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17"/>
        <w:gridCol w:w="3436"/>
        <w:gridCol w:w="1883"/>
        <w:gridCol w:w="3453"/>
        <w:gridCol w:w="34"/>
      </w:tblGrid>
      <w:tr w:rsidR="00213033" w:rsidRPr="00213033" w:rsidTr="00206D1E">
        <w:trPr>
          <w:gridBefore w:val="1"/>
          <w:wBefore w:w="17" w:type="dxa"/>
          <w:cantSplit/>
          <w:trHeight w:hRule="exact" w:val="1078"/>
          <w:jc w:val="center"/>
        </w:trPr>
        <w:tc>
          <w:tcPr>
            <w:tcW w:w="8806" w:type="dxa"/>
            <w:gridSpan w:val="4"/>
          </w:tcPr>
          <w:p w:rsidR="00213033" w:rsidRPr="00213033" w:rsidRDefault="00213033" w:rsidP="00213033">
            <w:pPr>
              <w:spacing w:line="240" w:lineRule="atLeast"/>
              <w:rPr>
                <w:rFonts w:eastAsia="Times New Roman"/>
                <w:spacing w:val="40"/>
                <w:sz w:val="32"/>
                <w:szCs w:val="20"/>
                <w:lang w:eastAsia="ru-RU"/>
              </w:rPr>
            </w:pPr>
            <w:r w:rsidRPr="00213033">
              <w:rPr>
                <w:rFonts w:ascii="Arial" w:eastAsia="Times New Roman" w:hAnsi="Arial"/>
                <w:b/>
                <w:spacing w:val="30"/>
                <w:sz w:val="30"/>
                <w:szCs w:val="20"/>
                <w:lang w:eastAsia="ru-RU"/>
              </w:rPr>
              <w:t xml:space="preserve">                                   </w:t>
            </w:r>
            <w:r w:rsidRPr="00213033">
              <w:rPr>
                <w:rFonts w:ascii="Arial" w:eastAsia="Times New Roman" w:hAnsi="Arial"/>
                <w:b/>
                <w:noProof/>
                <w:spacing w:val="30"/>
                <w:sz w:val="30"/>
                <w:szCs w:val="20"/>
                <w:lang w:eastAsia="ru-RU"/>
              </w:rPr>
              <w:drawing>
                <wp:inline distT="0" distB="0" distL="0" distR="0">
                  <wp:extent cx="4286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a:ln>
                            <a:noFill/>
                          </a:ln>
                        </pic:spPr>
                      </pic:pic>
                    </a:graphicData>
                  </a:graphic>
                </wp:inline>
              </w:drawing>
            </w:r>
          </w:p>
        </w:tc>
      </w:tr>
      <w:tr w:rsidR="00213033" w:rsidRPr="00213033" w:rsidTr="00213033">
        <w:trPr>
          <w:gridBefore w:val="1"/>
          <w:wBefore w:w="17" w:type="dxa"/>
          <w:cantSplit/>
          <w:trHeight w:hRule="exact" w:val="1520"/>
          <w:jc w:val="center"/>
        </w:trPr>
        <w:tc>
          <w:tcPr>
            <w:tcW w:w="8806" w:type="dxa"/>
            <w:gridSpan w:val="4"/>
          </w:tcPr>
          <w:p w:rsidR="00213033" w:rsidRPr="00213033" w:rsidRDefault="00213033" w:rsidP="00213033">
            <w:pPr>
              <w:jc w:val="center"/>
              <w:rPr>
                <w:rFonts w:eastAsia="Times New Roman"/>
                <w:b/>
                <w:spacing w:val="8"/>
                <w:sz w:val="20"/>
                <w:szCs w:val="24"/>
                <w:lang w:eastAsia="ru-RU"/>
              </w:rPr>
            </w:pPr>
          </w:p>
          <w:p w:rsidR="00213033" w:rsidRPr="00213033" w:rsidRDefault="00213033" w:rsidP="00213033">
            <w:pPr>
              <w:jc w:val="center"/>
              <w:rPr>
                <w:rFonts w:eastAsia="Times New Roman"/>
                <w:b/>
                <w:spacing w:val="8"/>
                <w:lang w:eastAsia="ru-RU"/>
              </w:rPr>
            </w:pPr>
            <w:r w:rsidRPr="00213033">
              <w:rPr>
                <w:rFonts w:eastAsia="Times New Roman"/>
                <w:b/>
                <w:spacing w:val="8"/>
                <w:lang w:eastAsia="ru-RU"/>
              </w:rPr>
              <w:t xml:space="preserve">МИНИСТЕРСТВО ОБРАЗОВАНИЯ </w:t>
            </w:r>
          </w:p>
          <w:p w:rsidR="00213033" w:rsidRPr="00213033" w:rsidRDefault="00213033" w:rsidP="00213033">
            <w:pPr>
              <w:jc w:val="center"/>
              <w:rPr>
                <w:rFonts w:eastAsia="Times New Roman"/>
                <w:b/>
                <w:spacing w:val="8"/>
                <w:lang w:eastAsia="ru-RU"/>
              </w:rPr>
            </w:pPr>
            <w:r w:rsidRPr="00213033">
              <w:rPr>
                <w:rFonts w:eastAsia="Times New Roman"/>
                <w:b/>
                <w:spacing w:val="8"/>
                <w:lang w:eastAsia="ru-RU"/>
              </w:rPr>
              <w:t xml:space="preserve">ЛИПЕЦКОЙ ОБЛАСТИ </w:t>
            </w:r>
          </w:p>
          <w:p w:rsidR="00213033" w:rsidRPr="00213033" w:rsidRDefault="00213033" w:rsidP="00213033">
            <w:pPr>
              <w:spacing w:before="120" w:line="360" w:lineRule="auto"/>
              <w:jc w:val="center"/>
              <w:rPr>
                <w:rFonts w:eastAsia="Times New Roman"/>
                <w:b/>
                <w:spacing w:val="8"/>
                <w:sz w:val="24"/>
                <w:lang w:eastAsia="ru-RU"/>
              </w:rPr>
            </w:pPr>
            <w:r w:rsidRPr="00213033">
              <w:rPr>
                <w:rFonts w:eastAsia="Times New Roman"/>
                <w:b/>
                <w:spacing w:val="8"/>
                <w:lang w:eastAsia="ru-RU"/>
              </w:rPr>
              <w:t>ПРИКАЗ</w:t>
            </w:r>
          </w:p>
          <w:p w:rsidR="00213033" w:rsidRPr="00213033" w:rsidRDefault="00213033" w:rsidP="00213033">
            <w:pPr>
              <w:spacing w:before="280" w:line="360" w:lineRule="atLeast"/>
              <w:jc w:val="center"/>
              <w:rPr>
                <w:rFonts w:eastAsia="Times New Roman"/>
                <w:spacing w:val="40"/>
                <w:sz w:val="22"/>
                <w:szCs w:val="24"/>
                <w:lang w:eastAsia="ru-RU"/>
              </w:rPr>
            </w:pPr>
          </w:p>
        </w:tc>
      </w:tr>
      <w:tr w:rsidR="00213033" w:rsidRPr="00213033" w:rsidTr="00206D1E">
        <w:trPr>
          <w:gridAfter w:val="1"/>
          <w:wAfter w:w="34" w:type="dxa"/>
          <w:cantSplit/>
          <w:trHeight w:hRule="exact" w:val="600"/>
          <w:jc w:val="center"/>
        </w:trPr>
        <w:tc>
          <w:tcPr>
            <w:tcW w:w="3453" w:type="dxa"/>
            <w:gridSpan w:val="2"/>
          </w:tcPr>
          <w:p w:rsidR="00213033" w:rsidRPr="00213033" w:rsidRDefault="00213033" w:rsidP="00213033">
            <w:pPr>
              <w:spacing w:before="120" w:line="240" w:lineRule="atLeast"/>
              <w:jc w:val="center"/>
              <w:rPr>
                <w:rFonts w:eastAsia="Times New Roman"/>
                <w:sz w:val="24"/>
                <w:szCs w:val="24"/>
                <w:lang w:eastAsia="ru-RU"/>
              </w:rPr>
            </w:pPr>
            <w:r w:rsidRPr="00213033">
              <w:rPr>
                <w:rFonts w:eastAsia="Times New Roman"/>
                <w:spacing w:val="-10"/>
                <w:sz w:val="24"/>
                <w:szCs w:val="24"/>
                <w:lang w:eastAsia="ru-RU"/>
              </w:rPr>
              <w:t>_______________</w:t>
            </w:r>
          </w:p>
          <w:p w:rsidR="00213033" w:rsidRPr="00213033" w:rsidRDefault="00213033" w:rsidP="00213033">
            <w:pPr>
              <w:spacing w:before="200" w:line="240" w:lineRule="atLeast"/>
              <w:rPr>
                <w:rFonts w:eastAsia="Times New Roman"/>
                <w:sz w:val="32"/>
                <w:szCs w:val="24"/>
                <w:lang w:eastAsia="ru-RU"/>
              </w:rPr>
            </w:pPr>
          </w:p>
        </w:tc>
        <w:tc>
          <w:tcPr>
            <w:tcW w:w="1883" w:type="dxa"/>
          </w:tcPr>
          <w:p w:rsidR="00213033" w:rsidRPr="00213033" w:rsidRDefault="00213033" w:rsidP="00213033">
            <w:pPr>
              <w:spacing w:before="120" w:line="240" w:lineRule="atLeast"/>
              <w:jc w:val="center"/>
              <w:rPr>
                <w:rFonts w:eastAsia="Times New Roman"/>
                <w:sz w:val="24"/>
                <w:szCs w:val="24"/>
                <w:lang w:eastAsia="ru-RU"/>
              </w:rPr>
            </w:pPr>
            <w:r w:rsidRPr="00213033">
              <w:rPr>
                <w:rFonts w:eastAsia="Times New Roman"/>
                <w:sz w:val="24"/>
                <w:szCs w:val="24"/>
                <w:lang w:eastAsia="ru-RU"/>
              </w:rPr>
              <w:t>г. Липецк</w:t>
            </w:r>
          </w:p>
        </w:tc>
        <w:tc>
          <w:tcPr>
            <w:tcW w:w="3453" w:type="dxa"/>
          </w:tcPr>
          <w:p w:rsidR="00213033" w:rsidRPr="00213033" w:rsidRDefault="00213033" w:rsidP="00213033">
            <w:pPr>
              <w:spacing w:before="120" w:line="240" w:lineRule="atLeast"/>
              <w:ind w:right="57"/>
              <w:jc w:val="center"/>
              <w:rPr>
                <w:rFonts w:eastAsia="Times New Roman"/>
                <w:color w:val="000000"/>
                <w:lang w:eastAsia="ru-RU"/>
              </w:rPr>
            </w:pPr>
            <w:r w:rsidRPr="00213033">
              <w:rPr>
                <w:rFonts w:eastAsia="Times New Roman"/>
                <w:lang w:eastAsia="ru-RU"/>
              </w:rPr>
              <w:t xml:space="preserve">№ </w:t>
            </w:r>
            <w:r w:rsidRPr="00213033">
              <w:rPr>
                <w:rFonts w:eastAsia="Times New Roman"/>
                <w:color w:val="000000"/>
                <w:sz w:val="24"/>
                <w:szCs w:val="24"/>
                <w:lang w:eastAsia="ru-RU"/>
              </w:rPr>
              <w:t>_____________</w:t>
            </w:r>
          </w:p>
        </w:tc>
      </w:tr>
    </w:tbl>
    <w:p w:rsidR="00213033" w:rsidRPr="00213033" w:rsidRDefault="00213033" w:rsidP="00213033">
      <w:pPr>
        <w:ind w:left="357"/>
        <w:rPr>
          <w:rFonts w:eastAsia="Times New Roman"/>
          <w:color w:val="000000"/>
          <w:lang w:eastAsia="ru-RU"/>
        </w:rPr>
      </w:pPr>
    </w:p>
    <w:p w:rsidR="005D4F8C" w:rsidRDefault="00213033" w:rsidP="005D4F8C">
      <w:pPr>
        <w:ind w:left="357"/>
        <w:rPr>
          <w:rFonts w:eastAsia="Times New Roman"/>
          <w:color w:val="000000"/>
          <w:lang w:eastAsia="ru-RU"/>
        </w:rPr>
      </w:pPr>
      <w:r w:rsidRPr="00213033">
        <w:rPr>
          <w:rFonts w:eastAsia="Times New Roman"/>
          <w:color w:val="000000"/>
          <w:lang w:eastAsia="ru-RU"/>
        </w:rPr>
        <w:t xml:space="preserve">Об утверждении </w:t>
      </w:r>
      <w:r w:rsidR="0037640B">
        <w:rPr>
          <w:rFonts w:eastAsia="Times New Roman"/>
          <w:color w:val="000000"/>
          <w:lang w:eastAsia="ru-RU"/>
        </w:rPr>
        <w:t>П</w:t>
      </w:r>
      <w:r>
        <w:rPr>
          <w:rFonts w:eastAsia="Times New Roman"/>
          <w:color w:val="000000"/>
          <w:lang w:eastAsia="ru-RU"/>
        </w:rPr>
        <w:t xml:space="preserve">орядка приема </w:t>
      </w:r>
      <w:r w:rsidR="005D4F8C">
        <w:rPr>
          <w:rFonts w:eastAsia="Times New Roman"/>
          <w:color w:val="000000"/>
          <w:lang w:eastAsia="ru-RU"/>
        </w:rPr>
        <w:t xml:space="preserve">в государственные </w:t>
      </w:r>
    </w:p>
    <w:p w:rsidR="005D4F8C" w:rsidRDefault="005D4F8C" w:rsidP="005D4F8C">
      <w:pPr>
        <w:ind w:left="357"/>
        <w:rPr>
          <w:rFonts w:eastAsia="Times New Roman"/>
          <w:color w:val="000000"/>
          <w:lang w:eastAsia="ru-RU"/>
        </w:rPr>
      </w:pPr>
      <w:r>
        <w:rPr>
          <w:rFonts w:eastAsia="Times New Roman"/>
          <w:color w:val="000000"/>
          <w:lang w:eastAsia="ru-RU"/>
        </w:rPr>
        <w:t xml:space="preserve">образовательные организации Липецкой области </w:t>
      </w:r>
    </w:p>
    <w:p w:rsidR="006C0544" w:rsidRDefault="00213033" w:rsidP="00213033">
      <w:pPr>
        <w:ind w:left="357"/>
        <w:rPr>
          <w:rFonts w:eastAsia="Times New Roman"/>
          <w:color w:val="000000"/>
          <w:lang w:eastAsia="ru-RU"/>
        </w:rPr>
      </w:pPr>
      <w:r>
        <w:rPr>
          <w:rFonts w:eastAsia="Times New Roman"/>
          <w:color w:val="000000"/>
          <w:lang w:eastAsia="ru-RU"/>
        </w:rPr>
        <w:t>на обучение по образовательным программа</w:t>
      </w:r>
      <w:r w:rsidR="005D4F8C">
        <w:rPr>
          <w:rFonts w:eastAsia="Times New Roman"/>
          <w:color w:val="000000"/>
          <w:lang w:eastAsia="ru-RU"/>
        </w:rPr>
        <w:t>м</w:t>
      </w:r>
      <w:r>
        <w:rPr>
          <w:rFonts w:eastAsia="Times New Roman"/>
          <w:color w:val="000000"/>
          <w:lang w:eastAsia="ru-RU"/>
        </w:rPr>
        <w:t xml:space="preserve"> среднего </w:t>
      </w:r>
    </w:p>
    <w:p w:rsidR="006C0544" w:rsidRDefault="00213033" w:rsidP="00213033">
      <w:pPr>
        <w:ind w:left="357"/>
        <w:rPr>
          <w:rFonts w:eastAsia="Times New Roman"/>
          <w:color w:val="000000"/>
          <w:lang w:eastAsia="ru-RU"/>
        </w:rPr>
      </w:pPr>
      <w:r>
        <w:rPr>
          <w:rFonts w:eastAsia="Times New Roman"/>
          <w:color w:val="000000"/>
          <w:lang w:eastAsia="ru-RU"/>
        </w:rPr>
        <w:t>профессионального образования</w:t>
      </w:r>
      <w:r w:rsidR="006C0544">
        <w:rPr>
          <w:rFonts w:eastAsia="Times New Roman"/>
          <w:color w:val="000000"/>
          <w:lang w:eastAsia="ru-RU"/>
        </w:rPr>
        <w:t xml:space="preserve"> на базе </w:t>
      </w:r>
    </w:p>
    <w:p w:rsidR="006C0544" w:rsidRPr="00213033" w:rsidRDefault="006C0544" w:rsidP="00213033">
      <w:pPr>
        <w:ind w:left="357"/>
        <w:rPr>
          <w:rFonts w:eastAsia="Times New Roman"/>
          <w:lang w:eastAsia="ru-RU"/>
        </w:rPr>
      </w:pPr>
      <w:r>
        <w:rPr>
          <w:rFonts w:eastAsia="Times New Roman"/>
          <w:color w:val="000000"/>
          <w:lang w:eastAsia="ru-RU"/>
        </w:rPr>
        <w:t>основного общего образования на 2025/202</w:t>
      </w:r>
      <w:r w:rsidR="005D4F8C">
        <w:rPr>
          <w:rFonts w:eastAsia="Times New Roman"/>
          <w:color w:val="000000"/>
          <w:lang w:eastAsia="ru-RU"/>
        </w:rPr>
        <w:t>6</w:t>
      </w:r>
      <w:r>
        <w:rPr>
          <w:rFonts w:eastAsia="Times New Roman"/>
          <w:color w:val="000000"/>
          <w:lang w:eastAsia="ru-RU"/>
        </w:rPr>
        <w:t xml:space="preserve"> учебный год</w:t>
      </w:r>
    </w:p>
    <w:p w:rsidR="00213033" w:rsidRDefault="00213033" w:rsidP="00213033">
      <w:pPr>
        <w:rPr>
          <w:rFonts w:eastAsia="Times New Roman"/>
          <w:lang w:eastAsia="ru-RU"/>
        </w:rPr>
      </w:pPr>
    </w:p>
    <w:p w:rsidR="005D4F8C" w:rsidRPr="00213033" w:rsidRDefault="005D4F8C" w:rsidP="00213033">
      <w:pPr>
        <w:rPr>
          <w:rFonts w:eastAsia="Times New Roman"/>
          <w:lang w:eastAsia="ru-RU"/>
        </w:rPr>
      </w:pPr>
    </w:p>
    <w:p w:rsidR="00213033" w:rsidRPr="00213033" w:rsidRDefault="00D54BE3" w:rsidP="00213033">
      <w:pPr>
        <w:spacing w:line="326" w:lineRule="exact"/>
        <w:ind w:firstLine="360"/>
        <w:jc w:val="both"/>
        <w:rPr>
          <w:rFonts w:eastAsia="Times New Roman"/>
          <w:lang w:eastAsia="ru-RU"/>
        </w:rPr>
      </w:pPr>
      <w:r>
        <w:rPr>
          <w:rFonts w:eastAsia="Times New Roman"/>
          <w:color w:val="000000"/>
          <w:lang w:eastAsia="ru-RU"/>
        </w:rPr>
        <w:t xml:space="preserve">     </w:t>
      </w:r>
      <w:r w:rsidR="00213033" w:rsidRPr="00213033">
        <w:rPr>
          <w:rFonts w:eastAsia="Times New Roman"/>
          <w:color w:val="000000"/>
          <w:lang w:eastAsia="ru-RU"/>
        </w:rPr>
        <w:t>В соответствии с част</w:t>
      </w:r>
      <w:r w:rsidR="006C0544">
        <w:rPr>
          <w:rFonts w:eastAsia="Times New Roman"/>
          <w:color w:val="000000"/>
          <w:lang w:eastAsia="ru-RU"/>
        </w:rPr>
        <w:t>ью</w:t>
      </w:r>
      <w:r w:rsidR="00213033" w:rsidRPr="00213033">
        <w:rPr>
          <w:rFonts w:eastAsia="Times New Roman"/>
          <w:color w:val="000000"/>
          <w:lang w:eastAsia="ru-RU"/>
        </w:rPr>
        <w:t xml:space="preserve"> </w:t>
      </w:r>
      <w:r w:rsidR="006C0544">
        <w:rPr>
          <w:rFonts w:eastAsia="Times New Roman"/>
          <w:color w:val="000000"/>
          <w:lang w:eastAsia="ru-RU"/>
        </w:rPr>
        <w:t>1</w:t>
      </w:r>
      <w:r w:rsidR="00213033" w:rsidRPr="00213033">
        <w:rPr>
          <w:rFonts w:eastAsia="Times New Roman"/>
          <w:color w:val="000000"/>
          <w:lang w:eastAsia="ru-RU"/>
        </w:rPr>
        <w:t xml:space="preserve"> статьи </w:t>
      </w:r>
      <w:r w:rsidR="006C0544">
        <w:rPr>
          <w:rFonts w:eastAsia="Times New Roman"/>
          <w:color w:val="000000"/>
          <w:lang w:eastAsia="ru-RU"/>
        </w:rPr>
        <w:t>4</w:t>
      </w:r>
      <w:r w:rsidR="00213033" w:rsidRPr="00213033">
        <w:rPr>
          <w:rFonts w:eastAsia="Times New Roman"/>
          <w:color w:val="000000"/>
          <w:lang w:eastAsia="ru-RU"/>
        </w:rPr>
        <w:t xml:space="preserve"> Федерального закона </w:t>
      </w:r>
      <w:r w:rsidR="00F60D97">
        <w:rPr>
          <w:rFonts w:eastAsia="Times New Roman"/>
          <w:color w:val="000000"/>
          <w:lang w:eastAsia="ru-RU"/>
        </w:rPr>
        <w:t xml:space="preserve">от </w:t>
      </w:r>
      <w:r w:rsidR="00F4683D">
        <w:rPr>
          <w:rFonts w:eastAsia="Times New Roman"/>
          <w:color w:val="000000"/>
          <w:lang w:eastAsia="ru-RU"/>
        </w:rPr>
        <w:t xml:space="preserve">01.04.2025                      </w:t>
      </w:r>
      <w:r w:rsidR="00F60D97">
        <w:rPr>
          <w:rFonts w:eastAsia="Times New Roman"/>
          <w:color w:val="000000"/>
          <w:lang w:eastAsia="ru-RU"/>
        </w:rPr>
        <w:t xml:space="preserve"> №</w:t>
      </w:r>
      <w:r w:rsidR="00F4683D">
        <w:rPr>
          <w:rFonts w:eastAsia="Times New Roman"/>
          <w:color w:val="000000"/>
          <w:lang w:eastAsia="ru-RU"/>
        </w:rPr>
        <w:t xml:space="preserve"> 40-ФЗ </w:t>
      </w:r>
      <w:r w:rsidR="00213033" w:rsidRPr="00213033">
        <w:rPr>
          <w:rFonts w:eastAsia="Times New Roman"/>
          <w:color w:val="000000"/>
          <w:lang w:eastAsia="ru-RU"/>
        </w:rPr>
        <w:t xml:space="preserve">«О </w:t>
      </w:r>
      <w:r w:rsidR="006C0544">
        <w:rPr>
          <w:rFonts w:eastAsia="Times New Roman"/>
          <w:color w:val="000000"/>
          <w:lang w:eastAsia="ru-RU"/>
        </w:rPr>
        <w:t>проведении эксперимента по расширению доступности среднего профессионального образования»</w:t>
      </w:r>
    </w:p>
    <w:p w:rsidR="00213033" w:rsidRPr="00213033" w:rsidRDefault="00213033" w:rsidP="00213033">
      <w:pPr>
        <w:ind w:firstLine="708"/>
        <w:rPr>
          <w:rFonts w:eastAsia="Times New Roman"/>
          <w:lang w:eastAsia="ru-RU"/>
        </w:rPr>
      </w:pPr>
    </w:p>
    <w:p w:rsidR="00213033" w:rsidRPr="00213033" w:rsidRDefault="00213033" w:rsidP="00213033">
      <w:pPr>
        <w:ind w:firstLine="708"/>
        <w:rPr>
          <w:rFonts w:eastAsia="Times New Roman"/>
          <w:lang w:eastAsia="ru-RU"/>
        </w:rPr>
      </w:pPr>
      <w:r w:rsidRPr="00213033">
        <w:rPr>
          <w:rFonts w:eastAsia="Times New Roman"/>
          <w:lang w:eastAsia="ru-RU"/>
        </w:rPr>
        <w:t>ПРИКАЗЫВАЮ:</w:t>
      </w:r>
    </w:p>
    <w:p w:rsidR="00213033" w:rsidRPr="00213033" w:rsidRDefault="00213033" w:rsidP="00213033">
      <w:pPr>
        <w:ind w:firstLine="708"/>
        <w:rPr>
          <w:rFonts w:eastAsia="Times New Roman"/>
          <w:lang w:eastAsia="ru-RU"/>
        </w:rPr>
      </w:pPr>
    </w:p>
    <w:p w:rsidR="00213033" w:rsidRDefault="005D4F8C" w:rsidP="006C0544">
      <w:pPr>
        <w:ind w:firstLine="708"/>
        <w:jc w:val="both"/>
        <w:rPr>
          <w:rFonts w:eastAsia="Times New Roman"/>
          <w:lang w:eastAsia="ru-RU"/>
        </w:rPr>
      </w:pPr>
      <w:r>
        <w:rPr>
          <w:rFonts w:eastAsia="Times New Roman"/>
          <w:lang w:eastAsia="ru-RU"/>
        </w:rPr>
        <w:t xml:space="preserve">1. </w:t>
      </w:r>
      <w:r w:rsidR="00213033" w:rsidRPr="00213033">
        <w:rPr>
          <w:rFonts w:eastAsia="Times New Roman"/>
          <w:lang w:eastAsia="ru-RU"/>
        </w:rPr>
        <w:t>Утвердить</w:t>
      </w:r>
      <w:r w:rsidR="006C0544">
        <w:rPr>
          <w:rFonts w:eastAsia="Times New Roman"/>
          <w:lang w:eastAsia="ru-RU"/>
        </w:rPr>
        <w:t xml:space="preserve"> </w:t>
      </w:r>
      <w:r w:rsidR="006C0544" w:rsidRPr="006C0544">
        <w:rPr>
          <w:rFonts w:eastAsia="Times New Roman"/>
          <w:lang w:eastAsia="ru-RU"/>
        </w:rPr>
        <w:t>Порядок приема в государственные образовательные организации Липецкой области на обучение по образовательным программам среднего профессионального образования на базе основного общего образования</w:t>
      </w:r>
      <w:r>
        <w:rPr>
          <w:rFonts w:eastAsia="Times New Roman"/>
          <w:lang w:eastAsia="ru-RU"/>
        </w:rPr>
        <w:t xml:space="preserve"> </w:t>
      </w:r>
      <w:r w:rsidRPr="005D4F8C">
        <w:rPr>
          <w:rFonts w:eastAsia="Times New Roman"/>
          <w:lang w:eastAsia="ru-RU"/>
        </w:rPr>
        <w:t>на 2025/202</w:t>
      </w:r>
      <w:r>
        <w:rPr>
          <w:rFonts w:eastAsia="Times New Roman"/>
          <w:lang w:eastAsia="ru-RU"/>
        </w:rPr>
        <w:t>6</w:t>
      </w:r>
      <w:r w:rsidRPr="005D4F8C">
        <w:rPr>
          <w:rFonts w:eastAsia="Times New Roman"/>
          <w:lang w:eastAsia="ru-RU"/>
        </w:rPr>
        <w:t xml:space="preserve"> учебный год</w:t>
      </w:r>
      <w:r>
        <w:rPr>
          <w:rFonts w:eastAsia="Times New Roman"/>
          <w:lang w:eastAsia="ru-RU"/>
        </w:rPr>
        <w:t>.</w:t>
      </w:r>
    </w:p>
    <w:p w:rsidR="005D4F8C" w:rsidRDefault="005D4F8C" w:rsidP="006C0544">
      <w:pPr>
        <w:ind w:firstLine="708"/>
        <w:jc w:val="both"/>
        <w:rPr>
          <w:rFonts w:eastAsia="Times New Roman"/>
          <w:lang w:eastAsia="ru-RU"/>
        </w:rPr>
      </w:pPr>
      <w:r>
        <w:rPr>
          <w:rFonts w:eastAsia="Times New Roman"/>
          <w:lang w:eastAsia="ru-RU"/>
        </w:rPr>
        <w:t xml:space="preserve">2. Настоящий приказ </w:t>
      </w:r>
      <w:r w:rsidR="00275A97">
        <w:rPr>
          <w:rFonts w:eastAsia="Times New Roman"/>
          <w:lang w:eastAsia="ru-RU"/>
        </w:rPr>
        <w:t xml:space="preserve">вступает в силу со дня его официального опубликования и </w:t>
      </w:r>
      <w:r>
        <w:rPr>
          <w:rFonts w:eastAsia="Times New Roman"/>
          <w:lang w:eastAsia="ru-RU"/>
        </w:rPr>
        <w:t>действует до 31.12.2025.</w:t>
      </w:r>
    </w:p>
    <w:p w:rsidR="00213033" w:rsidRPr="00213033" w:rsidRDefault="00A46896" w:rsidP="00213033">
      <w:pPr>
        <w:ind w:firstLine="708"/>
        <w:jc w:val="both"/>
        <w:rPr>
          <w:rFonts w:eastAsia="Times New Roman"/>
          <w:lang w:eastAsia="ru-RU"/>
        </w:rPr>
      </w:pPr>
      <w:r>
        <w:rPr>
          <w:rFonts w:eastAsia="Times New Roman"/>
          <w:lang w:eastAsia="ru-RU"/>
        </w:rPr>
        <w:t>3. Контроль за исполнением настоящего приказа оставляю за собой.</w:t>
      </w:r>
    </w:p>
    <w:p w:rsidR="00213033" w:rsidRPr="00213033" w:rsidRDefault="00213033" w:rsidP="00213033">
      <w:pPr>
        <w:tabs>
          <w:tab w:val="left" w:pos="900"/>
        </w:tabs>
        <w:jc w:val="both"/>
        <w:rPr>
          <w:rFonts w:eastAsia="Times New Roman"/>
          <w:lang w:eastAsia="ru-RU"/>
        </w:rPr>
      </w:pPr>
    </w:p>
    <w:p w:rsidR="00213033" w:rsidRPr="00213033" w:rsidRDefault="00213033" w:rsidP="00213033">
      <w:pPr>
        <w:tabs>
          <w:tab w:val="left" w:pos="900"/>
        </w:tabs>
        <w:jc w:val="both"/>
        <w:rPr>
          <w:rFonts w:eastAsia="Times New Roman"/>
          <w:lang w:eastAsia="ru-RU"/>
        </w:rPr>
      </w:pPr>
    </w:p>
    <w:p w:rsidR="00213033" w:rsidRPr="00213033" w:rsidRDefault="00213033" w:rsidP="00213033">
      <w:pPr>
        <w:tabs>
          <w:tab w:val="left" w:pos="900"/>
        </w:tabs>
        <w:jc w:val="both"/>
        <w:rPr>
          <w:rFonts w:eastAsia="Times New Roman"/>
          <w:lang w:eastAsia="ru-RU"/>
        </w:rPr>
      </w:pPr>
    </w:p>
    <w:p w:rsidR="00501EA6" w:rsidRDefault="00A46896" w:rsidP="00501EA6">
      <w:pPr>
        <w:tabs>
          <w:tab w:val="left" w:pos="900"/>
        </w:tabs>
        <w:jc w:val="both"/>
        <w:rPr>
          <w:rFonts w:eastAsia="Times New Roman"/>
          <w:lang w:eastAsia="ru-RU"/>
        </w:rPr>
      </w:pPr>
      <w:r>
        <w:rPr>
          <w:rFonts w:eastAsia="Times New Roman"/>
          <w:lang w:eastAsia="ru-RU"/>
        </w:rPr>
        <w:t>М</w:t>
      </w:r>
      <w:r w:rsidR="00213033" w:rsidRPr="00213033">
        <w:rPr>
          <w:rFonts w:eastAsia="Times New Roman"/>
          <w:lang w:eastAsia="ru-RU"/>
        </w:rPr>
        <w:t>инистр</w:t>
      </w:r>
      <w:r w:rsidR="00501EA6">
        <w:rPr>
          <w:rFonts w:eastAsia="Times New Roman"/>
          <w:lang w:eastAsia="ru-RU"/>
        </w:rPr>
        <w:t xml:space="preserve"> образования</w:t>
      </w:r>
    </w:p>
    <w:p w:rsidR="00213033" w:rsidRPr="00213033" w:rsidRDefault="00501EA6" w:rsidP="00501EA6">
      <w:pPr>
        <w:tabs>
          <w:tab w:val="left" w:pos="900"/>
        </w:tabs>
        <w:jc w:val="both"/>
        <w:rPr>
          <w:rFonts w:eastAsia="Times New Roman"/>
          <w:lang w:eastAsia="ru-RU"/>
        </w:rPr>
      </w:pPr>
      <w:r>
        <w:rPr>
          <w:rFonts w:eastAsia="Times New Roman"/>
          <w:lang w:eastAsia="ru-RU"/>
        </w:rPr>
        <w:t xml:space="preserve">Липецкой области                                                                        </w:t>
      </w:r>
      <w:r w:rsidR="00A46896">
        <w:rPr>
          <w:rFonts w:eastAsia="Times New Roman"/>
          <w:lang w:eastAsia="ru-RU"/>
        </w:rPr>
        <w:t>Д.А. Демихов</w:t>
      </w:r>
      <w:r w:rsidR="00213033" w:rsidRPr="00213033">
        <w:rPr>
          <w:rFonts w:eastAsia="Times New Roman"/>
          <w:lang w:eastAsia="ru-RU"/>
        </w:rPr>
        <w:tab/>
      </w:r>
      <w:r w:rsidR="00213033" w:rsidRPr="00213033">
        <w:rPr>
          <w:rFonts w:eastAsia="Times New Roman"/>
          <w:lang w:eastAsia="ru-RU"/>
        </w:rPr>
        <w:tab/>
      </w:r>
      <w:r w:rsidR="00213033" w:rsidRPr="00213033">
        <w:rPr>
          <w:rFonts w:eastAsia="Times New Roman"/>
          <w:lang w:eastAsia="ru-RU"/>
        </w:rPr>
        <w:tab/>
      </w:r>
      <w:r w:rsidR="00213033" w:rsidRPr="00213033">
        <w:rPr>
          <w:rFonts w:eastAsia="Times New Roman"/>
          <w:lang w:eastAsia="ru-RU"/>
        </w:rPr>
        <w:tab/>
        <w:t xml:space="preserve">                                                          </w:t>
      </w:r>
    </w:p>
    <w:p w:rsidR="00FC26B0" w:rsidRDefault="00FC26B0">
      <w:pPr>
        <w:pStyle w:val="ConsPlusNormal"/>
        <w:jc w:val="both"/>
      </w:pPr>
    </w:p>
    <w:p w:rsidR="00FC26B0" w:rsidRDefault="00FC26B0">
      <w:pPr>
        <w:pStyle w:val="ConsPlusNormal"/>
        <w:jc w:val="both"/>
      </w:pPr>
    </w:p>
    <w:p w:rsidR="000C6916" w:rsidRDefault="000C6916">
      <w:pPr>
        <w:pStyle w:val="ConsPlusNormal"/>
        <w:jc w:val="both"/>
      </w:pPr>
    </w:p>
    <w:p w:rsidR="000C6916" w:rsidRDefault="000C6916">
      <w:pPr>
        <w:pStyle w:val="ConsPlusNormal"/>
        <w:jc w:val="both"/>
      </w:pPr>
    </w:p>
    <w:p w:rsidR="000C6916" w:rsidRDefault="000C6916">
      <w:pPr>
        <w:pStyle w:val="ConsPlusNormal"/>
        <w:jc w:val="both"/>
      </w:pPr>
    </w:p>
    <w:p w:rsidR="000C6916" w:rsidRDefault="000C6916">
      <w:pPr>
        <w:pStyle w:val="ConsPlusNormal"/>
        <w:jc w:val="both"/>
      </w:pPr>
    </w:p>
    <w:p w:rsidR="008864AA" w:rsidRDefault="008864AA">
      <w:pPr>
        <w:pStyle w:val="ConsPlusNormal"/>
        <w:jc w:val="both"/>
      </w:pPr>
    </w:p>
    <w:p w:rsidR="00A46896" w:rsidRDefault="00A46896">
      <w:pPr>
        <w:pStyle w:val="ConsPlusNormal"/>
        <w:jc w:val="both"/>
      </w:pPr>
    </w:p>
    <w:p w:rsidR="00FC26B0" w:rsidRPr="0037640B" w:rsidRDefault="00FC26B0">
      <w:pPr>
        <w:pStyle w:val="ConsPlusNormal"/>
        <w:jc w:val="right"/>
        <w:outlineLvl w:val="0"/>
        <w:rPr>
          <w:szCs w:val="28"/>
        </w:rPr>
      </w:pPr>
      <w:r w:rsidRPr="0037640B">
        <w:rPr>
          <w:szCs w:val="28"/>
        </w:rPr>
        <w:lastRenderedPageBreak/>
        <w:t>Приложение</w:t>
      </w:r>
    </w:p>
    <w:p w:rsidR="00FC26B0" w:rsidRPr="0037640B" w:rsidRDefault="006F28A6" w:rsidP="005D4F8C">
      <w:pPr>
        <w:pStyle w:val="ConsPlusNormal"/>
        <w:ind w:left="4253"/>
        <w:jc w:val="both"/>
        <w:rPr>
          <w:szCs w:val="28"/>
        </w:rPr>
      </w:pPr>
      <w:r w:rsidRPr="0037640B">
        <w:rPr>
          <w:color w:val="000000"/>
          <w:szCs w:val="28"/>
        </w:rPr>
        <w:t xml:space="preserve">к приказу министерства образования Липецкой области «Об утверждении </w:t>
      </w:r>
      <w:r w:rsidR="0037640B" w:rsidRPr="0037640B">
        <w:rPr>
          <w:color w:val="000000"/>
          <w:szCs w:val="28"/>
        </w:rPr>
        <w:t>П</w:t>
      </w:r>
      <w:r w:rsidR="005A3473" w:rsidRPr="0037640B">
        <w:rPr>
          <w:color w:val="000000"/>
          <w:szCs w:val="28"/>
        </w:rPr>
        <w:t>орядка приема</w:t>
      </w:r>
      <w:r w:rsidR="005D4F8C" w:rsidRPr="0037640B">
        <w:rPr>
          <w:szCs w:val="28"/>
        </w:rPr>
        <w:t xml:space="preserve"> </w:t>
      </w:r>
      <w:r w:rsidR="005D4F8C" w:rsidRPr="0037640B">
        <w:rPr>
          <w:color w:val="000000"/>
          <w:szCs w:val="28"/>
        </w:rPr>
        <w:t>в государственные образовательные организации Липецкой области на обучение по образовательным программам среднего профессионального образования на базе основного общего образования на 2025/2026 учебный год</w:t>
      </w:r>
      <w:r w:rsidRPr="0037640B">
        <w:rPr>
          <w:color w:val="000000"/>
          <w:szCs w:val="28"/>
        </w:rPr>
        <w:t>»</w:t>
      </w:r>
    </w:p>
    <w:p w:rsidR="00FC26B0" w:rsidRDefault="00FC26B0">
      <w:pPr>
        <w:pStyle w:val="ConsPlusNormal"/>
        <w:jc w:val="both"/>
      </w:pPr>
    </w:p>
    <w:p w:rsidR="006F28A6" w:rsidRDefault="00211C0E">
      <w:pPr>
        <w:pStyle w:val="ConsPlusTitle"/>
        <w:jc w:val="center"/>
      </w:pPr>
      <w:bookmarkStart w:id="0" w:name="P42"/>
      <w:bookmarkEnd w:id="0"/>
      <w:r>
        <w:t xml:space="preserve">Порядок </w:t>
      </w:r>
    </w:p>
    <w:p w:rsidR="00FC26B0" w:rsidRDefault="00211C0E" w:rsidP="006F28A6">
      <w:pPr>
        <w:pStyle w:val="ConsPlusTitle"/>
        <w:jc w:val="both"/>
      </w:pPr>
      <w:r>
        <w:t xml:space="preserve">приема в государственные образовательные организации Липецкой области на обучение по образовательным программам среднего профессионального образования на базе основного общего образования </w:t>
      </w:r>
      <w:r w:rsidR="00553348">
        <w:t>на 2025/2026</w:t>
      </w:r>
    </w:p>
    <w:p w:rsidR="00A869BE" w:rsidRDefault="00A869BE">
      <w:pPr>
        <w:pStyle w:val="ConsPlusTitle"/>
        <w:jc w:val="center"/>
        <w:outlineLvl w:val="1"/>
      </w:pPr>
    </w:p>
    <w:p w:rsidR="00FC26B0" w:rsidRDefault="00FC26B0">
      <w:pPr>
        <w:pStyle w:val="ConsPlusTitle"/>
        <w:jc w:val="center"/>
        <w:outlineLvl w:val="1"/>
      </w:pPr>
      <w:r w:rsidRPr="002E55EB">
        <w:t>I. Общие положения</w:t>
      </w:r>
    </w:p>
    <w:p w:rsidR="00FC26B0" w:rsidRDefault="00FC26B0">
      <w:pPr>
        <w:pStyle w:val="ConsPlusNormal"/>
        <w:jc w:val="both"/>
      </w:pPr>
    </w:p>
    <w:p w:rsidR="002E55EB" w:rsidRDefault="00FC26B0" w:rsidP="00383420">
      <w:pPr>
        <w:autoSpaceDE w:val="0"/>
        <w:autoSpaceDN w:val="0"/>
        <w:adjustRightInd w:val="0"/>
        <w:ind w:firstLine="540"/>
        <w:jc w:val="both"/>
      </w:pPr>
      <w:r>
        <w:t>1. Настоящий Порядок регламентирует прием</w:t>
      </w:r>
      <w:r w:rsidR="00383420">
        <w:t xml:space="preserve"> на 2025/2026 учебный </w:t>
      </w:r>
      <w:r w:rsidR="00F60D97">
        <w:t xml:space="preserve">год </w:t>
      </w:r>
      <w:r w:rsidR="003412ED">
        <w:t>в государственные образовательные организации Липецкой области</w:t>
      </w:r>
      <w:r w:rsidR="00383420">
        <w:t xml:space="preserve"> (далее -профессиональные образовательные организации)</w:t>
      </w:r>
      <w:r w:rsidR="003412ED">
        <w:t xml:space="preserve"> на обучение по образовательным</w:t>
      </w:r>
      <w:r w:rsidR="00383420">
        <w:t xml:space="preserve"> программам</w:t>
      </w:r>
      <w:r w:rsidR="003412ED">
        <w:t xml:space="preserve"> среднего профессионального образования на базе основного общего образования</w:t>
      </w:r>
      <w:r w:rsidR="00614943">
        <w:t xml:space="preserve"> (далее –</w:t>
      </w:r>
      <w:r w:rsidR="00E16A1B">
        <w:t xml:space="preserve"> образовательные программы</w:t>
      </w:r>
      <w:r w:rsidR="00BE385B">
        <w:t xml:space="preserve"> среднего профессионального образования</w:t>
      </w:r>
      <w:r w:rsidR="00E16A1B">
        <w:t>)</w:t>
      </w:r>
      <w:r w:rsidR="003412ED">
        <w:t xml:space="preserve"> </w:t>
      </w:r>
      <w:r w:rsidRPr="005A3473">
        <w:t>граждан Российской Федерации,</w:t>
      </w:r>
      <w:r w:rsidR="00704385">
        <w:t xml:space="preserve"> </w:t>
      </w:r>
      <w:r w:rsidR="002E55EB">
        <w:t>иностранных граждан, лиц без гражданства, в том числе соотечественников, проживающих за рубежом</w:t>
      </w:r>
      <w:r w:rsidR="00383420">
        <w:t>,</w:t>
      </w:r>
      <w:r w:rsidR="00383420" w:rsidRPr="00383420">
        <w:t xml:space="preserve"> </w:t>
      </w:r>
      <w:r w:rsidR="00383420">
        <w:t xml:space="preserve">за счет бюджетных ассигнований бюджета Липецкой области.  </w:t>
      </w:r>
    </w:p>
    <w:p w:rsidR="00383420" w:rsidRDefault="00383420" w:rsidP="006E5E4C">
      <w:pPr>
        <w:pStyle w:val="ConsPlusNormal"/>
        <w:ind w:firstLine="540"/>
        <w:jc w:val="both"/>
      </w:pPr>
      <w:r w:rsidRPr="006E5E4C">
        <w:t xml:space="preserve">2. </w:t>
      </w:r>
      <w:r w:rsidR="00F60D97">
        <w:t>Настоящий порядок</w:t>
      </w:r>
      <w:r w:rsidR="006E5E4C">
        <w:t xml:space="preserve"> не распространяется на федеральные государственные образовательные организации, реализующие образовательные программы среднего профессионального образования, расположенные на территории Липецкой области, а также на частные образовательные организации,</w:t>
      </w:r>
      <w:r w:rsidR="006E5E4C" w:rsidRPr="006E5E4C">
        <w:t xml:space="preserve"> </w:t>
      </w:r>
      <w:r w:rsidR="006E5E4C">
        <w:t>реализующие образовательные программы среднего профессионального образования, расположенные на территории Липецкой области.</w:t>
      </w:r>
    </w:p>
    <w:p w:rsidR="00C971A8" w:rsidRDefault="003616DB" w:rsidP="00C971A8">
      <w:pPr>
        <w:pStyle w:val="ConsPlusNormal"/>
        <w:ind w:firstLine="540"/>
        <w:jc w:val="both"/>
      </w:pPr>
      <w:r>
        <w:t>3</w:t>
      </w:r>
      <w:r w:rsidR="00E050BF">
        <w:t xml:space="preserve">. В части, не урегулированной настоящим Порядком, применяются нормы </w:t>
      </w:r>
      <w:r w:rsidR="00E050BF" w:rsidRPr="00E050BF">
        <w:t>Федеральн</w:t>
      </w:r>
      <w:r w:rsidR="00E050BF">
        <w:t>ого</w:t>
      </w:r>
      <w:r w:rsidR="00E050BF" w:rsidRPr="00E050BF">
        <w:t xml:space="preserve"> закон</w:t>
      </w:r>
      <w:r w:rsidR="00E050BF">
        <w:t>а</w:t>
      </w:r>
      <w:r w:rsidR="00E050BF" w:rsidRPr="00E050BF">
        <w:t xml:space="preserve"> от 29.12.2012 </w:t>
      </w:r>
      <w:r w:rsidR="00E050BF">
        <w:t xml:space="preserve">№ </w:t>
      </w:r>
      <w:r w:rsidR="00E050BF" w:rsidRPr="00E050BF">
        <w:t xml:space="preserve">273-ФЗ </w:t>
      </w:r>
      <w:r w:rsidR="00E050BF">
        <w:t>«</w:t>
      </w:r>
      <w:r w:rsidR="00E050BF" w:rsidRPr="00E050BF">
        <w:t>Об обр</w:t>
      </w:r>
      <w:r w:rsidR="00E050BF">
        <w:t>азовании в Российской Федерации»</w:t>
      </w:r>
      <w:r w:rsidR="00EE3ECB">
        <w:t xml:space="preserve"> (далее - Федеральный закон «</w:t>
      </w:r>
      <w:r w:rsidR="00EE3ECB" w:rsidRPr="00EE3ECB">
        <w:t>Об образовании в Российской Федерации</w:t>
      </w:r>
      <w:r w:rsidR="00EE3ECB">
        <w:t>»)</w:t>
      </w:r>
      <w:r w:rsidR="00E050BF">
        <w:t xml:space="preserve">, приказа </w:t>
      </w:r>
      <w:proofErr w:type="spellStart"/>
      <w:r w:rsidR="00E050BF" w:rsidRPr="00E050BF">
        <w:t>Минпросвещения</w:t>
      </w:r>
      <w:proofErr w:type="spellEnd"/>
      <w:r w:rsidR="00E050BF" w:rsidRPr="00E050BF">
        <w:t xml:space="preserve"> России от 02.09.2020 </w:t>
      </w:r>
      <w:r w:rsidR="00E050BF">
        <w:t xml:space="preserve">            № 457 «</w:t>
      </w:r>
      <w:r w:rsidR="00E050BF" w:rsidRPr="00E050BF">
        <w:t>Об утверждении Порядка приема на обучение по образовательным программам среднего профессио</w:t>
      </w:r>
      <w:r w:rsidR="00E050BF">
        <w:t>нального образования».</w:t>
      </w:r>
    </w:p>
    <w:p w:rsidR="00FC26B0" w:rsidRDefault="00B614C1" w:rsidP="00C971A8">
      <w:pPr>
        <w:pStyle w:val="ConsPlusNormal"/>
        <w:ind w:firstLine="540"/>
        <w:jc w:val="both"/>
      </w:pPr>
      <w:r w:rsidRPr="00F92777">
        <w:t>4</w:t>
      </w:r>
      <w:r w:rsidR="00FC26B0" w:rsidRPr="00F92777">
        <w:t xml:space="preserve">. Правила приема в </w:t>
      </w:r>
      <w:r w:rsidRPr="00F92777">
        <w:t xml:space="preserve">профессиональную </w:t>
      </w:r>
      <w:r w:rsidR="00FC26B0" w:rsidRPr="00F92777">
        <w:t xml:space="preserve">образовательную организацию на обучение по образовательным программам </w:t>
      </w:r>
      <w:r w:rsidR="00BE385B" w:rsidRPr="00F92777">
        <w:t xml:space="preserve">среднего профессионального образования </w:t>
      </w:r>
      <w:r w:rsidR="00FC26B0" w:rsidRPr="00F92777">
        <w:t xml:space="preserve">(далее - правила приема) устанавливаются в части, не урегулированной законодательством об образовании, </w:t>
      </w:r>
      <w:r w:rsidR="00E16E7F" w:rsidRPr="007D7CB3">
        <w:t>Федеральным законом</w:t>
      </w:r>
      <w:r w:rsidR="00E16A1B" w:rsidRPr="007D7CB3">
        <w:t xml:space="preserve"> </w:t>
      </w:r>
      <w:r w:rsidR="007D7CB3">
        <w:t>от 01.04.</w:t>
      </w:r>
      <w:r w:rsidR="007D7CB3" w:rsidRPr="007D7CB3">
        <w:t>2025</w:t>
      </w:r>
      <w:r w:rsidR="00980690">
        <w:t xml:space="preserve"> № 40-ФЗ</w:t>
      </w:r>
      <w:r w:rsidR="007D7CB3" w:rsidRPr="007D7CB3">
        <w:t xml:space="preserve"> </w:t>
      </w:r>
      <w:r w:rsidR="00E16A1B" w:rsidRPr="00F92777">
        <w:t xml:space="preserve">«О проведении эксперимента по расширению </w:t>
      </w:r>
      <w:r w:rsidR="00E16A1B" w:rsidRPr="00F92777">
        <w:lastRenderedPageBreak/>
        <w:t>доступности среднего профессионального образования»</w:t>
      </w:r>
      <w:r w:rsidR="00E16E7F" w:rsidRPr="00F92777">
        <w:t>,</w:t>
      </w:r>
      <w:r w:rsidR="00AC0A30">
        <w:t xml:space="preserve"> настоящим Порядком,</w:t>
      </w:r>
      <w:r w:rsidR="00E16E7F" w:rsidRPr="00F92777">
        <w:t xml:space="preserve"> </w:t>
      </w:r>
      <w:r w:rsidRPr="00F92777">
        <w:t xml:space="preserve">профессиональной </w:t>
      </w:r>
      <w:r w:rsidR="00FC26B0" w:rsidRPr="00F92777">
        <w:t>образовательной организацией, самостоятельно</w:t>
      </w:r>
      <w:r w:rsidR="003412ED" w:rsidRPr="00F92777">
        <w:t>.</w:t>
      </w:r>
    </w:p>
    <w:p w:rsidR="00C971A8" w:rsidRDefault="00C971A8" w:rsidP="00C971A8">
      <w:pPr>
        <w:pStyle w:val="ConsPlusTitle"/>
        <w:jc w:val="center"/>
        <w:outlineLvl w:val="1"/>
      </w:pPr>
    </w:p>
    <w:p w:rsidR="00712BC9" w:rsidRDefault="00C971A8" w:rsidP="00C971A8">
      <w:pPr>
        <w:pStyle w:val="ConsPlusTitle"/>
        <w:jc w:val="center"/>
        <w:outlineLvl w:val="1"/>
      </w:pPr>
      <w:r>
        <w:t xml:space="preserve">II. Организация приема в </w:t>
      </w:r>
      <w:r w:rsidR="00712BC9">
        <w:t xml:space="preserve">профессиональную </w:t>
      </w:r>
    </w:p>
    <w:p w:rsidR="00C971A8" w:rsidRDefault="00C971A8" w:rsidP="00C971A8">
      <w:pPr>
        <w:pStyle w:val="ConsPlusTitle"/>
        <w:jc w:val="center"/>
        <w:outlineLvl w:val="1"/>
      </w:pPr>
      <w:r>
        <w:t>образовательную организацию</w:t>
      </w:r>
    </w:p>
    <w:p w:rsidR="00C971A8" w:rsidRDefault="00C971A8" w:rsidP="00C971A8">
      <w:pPr>
        <w:pStyle w:val="ConsPlusTitle"/>
        <w:jc w:val="center"/>
        <w:outlineLvl w:val="1"/>
      </w:pPr>
    </w:p>
    <w:p w:rsidR="00FC26B0" w:rsidRDefault="00F92777">
      <w:pPr>
        <w:pStyle w:val="ConsPlusNormal"/>
        <w:ind w:firstLine="540"/>
        <w:jc w:val="both"/>
      </w:pPr>
      <w:r>
        <w:t>5</w:t>
      </w:r>
      <w:r w:rsidR="00FC26B0" w:rsidRPr="00E16A1B">
        <w:t>. Прием на обучение по образовательным программам</w:t>
      </w:r>
      <w:r w:rsidR="00C971A8">
        <w:t xml:space="preserve"> среднего профессионального образования в профессиональные образовательные организации</w:t>
      </w:r>
      <w:r w:rsidR="00FC26B0" w:rsidRPr="00E16A1B">
        <w:t xml:space="preserve"> за счет бюджетных ассигнований бюджет</w:t>
      </w:r>
      <w:r w:rsidR="00E16E7F" w:rsidRPr="00E16A1B">
        <w:t>а</w:t>
      </w:r>
      <w:r w:rsidR="00FC26B0" w:rsidRPr="00E16A1B">
        <w:t xml:space="preserve"> </w:t>
      </w:r>
      <w:r w:rsidR="00E16E7F" w:rsidRPr="00E16A1B">
        <w:t>Липецкой области</w:t>
      </w:r>
      <w:r w:rsidR="00FC26B0" w:rsidRPr="00E16A1B">
        <w:t xml:space="preserve"> является общедоступным, </w:t>
      </w:r>
      <w:r w:rsidR="00E16E7F" w:rsidRPr="00E16A1B">
        <w:t>за исключением приема на обучени</w:t>
      </w:r>
      <w:r w:rsidR="00C971A8">
        <w:t>е по образовательным программа</w:t>
      </w:r>
      <w:r w:rsidR="00BE385B">
        <w:t>м</w:t>
      </w:r>
      <w:r w:rsidR="00C971A8">
        <w:t xml:space="preserve"> среднего профессионального</w:t>
      </w:r>
      <w:r w:rsidR="00BE385B">
        <w:t xml:space="preserve"> образования</w:t>
      </w:r>
      <w:r w:rsidR="00E16E7F" w:rsidRPr="00E16A1B">
        <w:t xml:space="preserve"> по профессиям и специальностям, требующим у поступающих наличия определенных творческих способностей, физических </w:t>
      </w:r>
      <w:r w:rsidR="00BE385B">
        <w:t>и (или) психологических качеств</w:t>
      </w:r>
      <w:r w:rsidR="009642EE">
        <w:t>, осуществляемого на основании результатов вступительных испытаний.</w:t>
      </w:r>
      <w:r w:rsidR="00403CCD" w:rsidRPr="00E16A1B">
        <w:t xml:space="preserve"> </w:t>
      </w:r>
    </w:p>
    <w:p w:rsidR="00A10D35" w:rsidRPr="00A10D35" w:rsidRDefault="00F92777" w:rsidP="004F39C7">
      <w:pPr>
        <w:autoSpaceDE w:val="0"/>
        <w:autoSpaceDN w:val="0"/>
        <w:adjustRightInd w:val="0"/>
        <w:ind w:firstLine="540"/>
        <w:jc w:val="both"/>
      </w:pPr>
      <w:r>
        <w:t>6</w:t>
      </w:r>
      <w:r w:rsidR="00F265C8">
        <w:t>. Лица</w:t>
      </w:r>
      <w:r w:rsidR="004F39C7">
        <w:t>м</w:t>
      </w:r>
      <w:r w:rsidR="00F265C8">
        <w:t>, указанны</w:t>
      </w:r>
      <w:r w:rsidR="0083393C">
        <w:t>м</w:t>
      </w:r>
      <w:r w:rsidR="00F265C8">
        <w:t xml:space="preserve"> </w:t>
      </w:r>
      <w:r w:rsidR="00F265C8" w:rsidRPr="004F39C7">
        <w:t xml:space="preserve">в </w:t>
      </w:r>
      <w:hyperlink r:id="rId6" w:history="1">
        <w:r w:rsidR="00F265C8" w:rsidRPr="004F39C7">
          <w:t>части 5.1 статьи 71</w:t>
        </w:r>
      </w:hyperlink>
      <w:r w:rsidR="00F265C8">
        <w:t xml:space="preserve"> Федерального закона «Об образовании в Российской Федерации», предоставляется право на зачисление в </w:t>
      </w:r>
      <w:r w:rsidR="004F39C7">
        <w:t xml:space="preserve">профессиональную </w:t>
      </w:r>
      <w:r w:rsidR="00F265C8">
        <w:t xml:space="preserve">образовательную организацию на обучение по образовательным программам среднего профессионального образования </w:t>
      </w:r>
      <w:r w:rsidR="004F39C7" w:rsidRPr="00F70732">
        <w:rPr>
          <w:b/>
        </w:rPr>
        <w:t>в приоритетном</w:t>
      </w:r>
      <w:r w:rsidR="004F39C7">
        <w:rPr>
          <w:b/>
        </w:rPr>
        <w:t xml:space="preserve"> (</w:t>
      </w:r>
      <w:r w:rsidR="004F39C7" w:rsidRPr="00704385">
        <w:t>первоочередном)</w:t>
      </w:r>
      <w:r w:rsidR="004F39C7" w:rsidRPr="00F70732">
        <w:rPr>
          <w:b/>
        </w:rPr>
        <w:t xml:space="preserve"> </w:t>
      </w:r>
      <w:r w:rsidR="004F39C7" w:rsidRPr="00FB2761">
        <w:rPr>
          <w:b/>
        </w:rPr>
        <w:t>порядке</w:t>
      </w:r>
      <w:r w:rsidR="004F39C7" w:rsidRPr="00FB2761">
        <w:t xml:space="preserve"> вне зависимости от результатов </w:t>
      </w:r>
      <w:r w:rsidR="00A10D35" w:rsidRPr="00FB2761">
        <w:t>государственной итоговой аттестации по программе основного общего образования</w:t>
      </w:r>
      <w:r w:rsidR="00354EB8">
        <w:t xml:space="preserve"> при наличии аттестата</w:t>
      </w:r>
      <w:r w:rsidR="005862E9">
        <w:t xml:space="preserve"> </w:t>
      </w:r>
      <w:r w:rsidR="005862E9" w:rsidRPr="006B1B31">
        <w:t>об основном общем образовании</w:t>
      </w:r>
      <w:r w:rsidR="00A10D35" w:rsidRPr="00FB2761">
        <w:t>.</w:t>
      </w:r>
    </w:p>
    <w:p w:rsidR="00976E1C" w:rsidRPr="008864AA" w:rsidRDefault="00976E1C" w:rsidP="00976E1C">
      <w:pPr>
        <w:autoSpaceDE w:val="0"/>
        <w:autoSpaceDN w:val="0"/>
        <w:adjustRightInd w:val="0"/>
        <w:ind w:firstLine="540"/>
        <w:jc w:val="both"/>
        <w:rPr>
          <w:rFonts w:eastAsia="Times New Roman"/>
          <w:color w:val="000000"/>
          <w:lang w:eastAsia="ru-RU"/>
        </w:rPr>
      </w:pPr>
      <w:r w:rsidRPr="008864AA">
        <w:t xml:space="preserve">7. </w:t>
      </w:r>
      <w:r w:rsidRPr="008864AA">
        <w:rPr>
          <w:rFonts w:eastAsia="Times New Roman"/>
          <w:color w:val="000000"/>
          <w:lang w:eastAsia="ru-RU"/>
        </w:rPr>
        <w:t>Лица, указанные в пункте 3 части 5 и пунктах 1 - 13 части 7 статьи 71 Федерального закона «Об образовании в Российской Федерации», а также лица, получившие основное общее образование в 2025 году на территории Липецкой области</w:t>
      </w:r>
      <w:r w:rsidR="003B7298" w:rsidRPr="008864AA">
        <w:rPr>
          <w:rFonts w:eastAsia="Times New Roman"/>
          <w:color w:val="000000"/>
          <w:lang w:eastAsia="ru-RU"/>
        </w:rPr>
        <w:t xml:space="preserve">, </w:t>
      </w:r>
      <w:r w:rsidRPr="008864AA">
        <w:rPr>
          <w:rFonts w:eastAsia="Times New Roman"/>
          <w:color w:val="000000"/>
          <w:lang w:eastAsia="ru-RU"/>
        </w:rPr>
        <w:t xml:space="preserve">имеют </w:t>
      </w:r>
      <w:r w:rsidRPr="008864AA">
        <w:rPr>
          <w:rFonts w:eastAsia="Times New Roman"/>
          <w:b/>
          <w:color w:val="000000"/>
          <w:lang w:eastAsia="ru-RU"/>
        </w:rPr>
        <w:t>преимущественное право зачисления</w:t>
      </w:r>
      <w:r w:rsidRPr="008864AA">
        <w:rPr>
          <w:rFonts w:eastAsia="Times New Roman"/>
          <w:color w:val="000000"/>
          <w:lang w:eastAsia="ru-RU"/>
        </w:rPr>
        <w:t xml:space="preserve"> в профессиональную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w:t>
      </w:r>
      <w:r w:rsidRPr="008864AA">
        <w:t>и при прочих равных условиях</w:t>
      </w:r>
      <w:r w:rsidRPr="008864AA">
        <w:rPr>
          <w:rFonts w:eastAsia="Times New Roman"/>
          <w:color w:val="000000"/>
          <w:lang w:eastAsia="ru-RU"/>
        </w:rPr>
        <w:t xml:space="preserve">. </w:t>
      </w:r>
    </w:p>
    <w:p w:rsidR="003B7298" w:rsidRPr="008864AA" w:rsidRDefault="00976E1C" w:rsidP="00976E1C">
      <w:pPr>
        <w:widowControl w:val="0"/>
        <w:suppressAutoHyphens/>
        <w:ind w:firstLine="540"/>
        <w:jc w:val="both"/>
      </w:pPr>
      <w:r w:rsidRPr="008864AA">
        <w:rPr>
          <w:rFonts w:eastAsia="Times New Roman"/>
          <w:color w:val="000000"/>
          <w:lang w:eastAsia="ru-RU"/>
        </w:rPr>
        <w:t xml:space="preserve">8. Лица, получившие основное общее образование в 2025 году на территории Липецкой области, не набравшие минимальных значений результатов государственной итоговой аттестации для приема на обучение по образовательной программе среднего общего образования имеют </w:t>
      </w:r>
      <w:r w:rsidRPr="008864AA">
        <w:rPr>
          <w:rFonts w:eastAsia="Times New Roman"/>
          <w:b/>
          <w:color w:val="000000"/>
          <w:lang w:eastAsia="ru-RU"/>
        </w:rPr>
        <w:t>преимущественное право зачисления</w:t>
      </w:r>
      <w:r w:rsidRPr="008864AA">
        <w:rPr>
          <w:rFonts w:eastAsia="Times New Roman"/>
          <w:color w:val="000000"/>
          <w:lang w:eastAsia="ru-RU"/>
        </w:rPr>
        <w:t xml:space="preserve"> в профессиональную образовательную организацию на обучение по образовательным программам среднего профессионального образования, включенным в Перечень </w:t>
      </w:r>
      <w:r w:rsidRPr="008864AA">
        <w:t>профессий, прием на которые осуществляется вне зависимости от результатов государственной итоговой аттестации по образовательным программам основного общего образовании при наличии аттестата об основном общем образовании</w:t>
      </w:r>
      <w:r w:rsidR="00B11D4E" w:rsidRPr="008864AA">
        <w:t xml:space="preserve">, </w:t>
      </w:r>
      <w:r w:rsidR="003B7298" w:rsidRPr="008864AA">
        <w:t>при прочих равных условиях.</w:t>
      </w:r>
    </w:p>
    <w:p w:rsidR="00FC26B0" w:rsidRDefault="00976E1C" w:rsidP="00704385">
      <w:pPr>
        <w:pStyle w:val="ConsPlusNormal"/>
        <w:ind w:firstLine="540"/>
        <w:jc w:val="both"/>
      </w:pPr>
      <w:r>
        <w:t>9</w:t>
      </w:r>
      <w:r w:rsidR="00D813D2">
        <w:t xml:space="preserve">. </w:t>
      </w:r>
      <w:r w:rsidR="006B1B31" w:rsidRPr="006B1B31">
        <w:t xml:space="preserve">Перечень профессий и специальностей, прием на которые осуществляется вне зависимости от результатов государственной итоговой аттестации по образовательным программам основного общего образовании </w:t>
      </w:r>
      <w:r w:rsidR="006B1B31" w:rsidRPr="006B1B31">
        <w:lastRenderedPageBreak/>
        <w:t>при наличии аттестата об основном общем образовании, устанавливаетс</w:t>
      </w:r>
      <w:r w:rsidR="006B1B31">
        <w:t>я в соответствии с Приложением 1</w:t>
      </w:r>
      <w:r w:rsidR="006B1B31" w:rsidRPr="006B1B31">
        <w:t xml:space="preserve"> к настоящему Порядку</w:t>
      </w:r>
      <w:r w:rsidR="006B1B31">
        <w:t>.</w:t>
      </w:r>
    </w:p>
    <w:p w:rsidR="001B0843" w:rsidRDefault="00D813D2" w:rsidP="001B0843">
      <w:pPr>
        <w:autoSpaceDE w:val="0"/>
        <w:autoSpaceDN w:val="0"/>
        <w:adjustRightInd w:val="0"/>
        <w:jc w:val="both"/>
      </w:pPr>
      <w:r>
        <w:tab/>
      </w:r>
      <w:r w:rsidR="00976E1C">
        <w:t>10</w:t>
      </w:r>
      <w:r w:rsidR="001B0843" w:rsidRPr="001B0843">
        <w:t>.</w:t>
      </w:r>
      <w:r w:rsidR="001B0843">
        <w:rPr>
          <w:b/>
        </w:rPr>
        <w:t xml:space="preserve"> </w:t>
      </w:r>
      <w:r w:rsidR="001B0843">
        <w:t>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соответствии с настоящим Порядком.</w:t>
      </w:r>
    </w:p>
    <w:p w:rsidR="00EE3ECB" w:rsidRPr="001B0843" w:rsidRDefault="00EE3ECB" w:rsidP="00D813D2">
      <w:pPr>
        <w:pStyle w:val="ConsPlusTitle"/>
        <w:outlineLvl w:val="1"/>
        <w:rPr>
          <w:b w:val="0"/>
        </w:rPr>
      </w:pPr>
    </w:p>
    <w:p w:rsidR="00EE3ECB" w:rsidRDefault="0099682C">
      <w:pPr>
        <w:pStyle w:val="ConsPlusTitle"/>
        <w:jc w:val="center"/>
        <w:outlineLvl w:val="1"/>
      </w:pPr>
      <w:r>
        <w:rPr>
          <w:lang w:val="en-US"/>
        </w:rPr>
        <w:t>III</w:t>
      </w:r>
      <w:r w:rsidRPr="00552E2D">
        <w:t>.</w:t>
      </w:r>
      <w:r w:rsidR="0052500D">
        <w:t xml:space="preserve"> Вступительные испытания.  </w:t>
      </w:r>
    </w:p>
    <w:p w:rsidR="00F92777" w:rsidRDefault="00F92777">
      <w:pPr>
        <w:pStyle w:val="ConsPlusTitle"/>
        <w:jc w:val="center"/>
        <w:outlineLvl w:val="1"/>
      </w:pPr>
    </w:p>
    <w:p w:rsidR="0052500D" w:rsidRPr="0052500D" w:rsidRDefault="0052500D" w:rsidP="0052500D">
      <w:pPr>
        <w:pStyle w:val="ConsPlusTitle"/>
        <w:jc w:val="both"/>
        <w:outlineLvl w:val="1"/>
        <w:rPr>
          <w:b w:val="0"/>
        </w:rPr>
      </w:pPr>
      <w:r>
        <w:t xml:space="preserve">        </w:t>
      </w:r>
      <w:r w:rsidRPr="0052500D">
        <w:rPr>
          <w:b w:val="0"/>
        </w:rPr>
        <w:t>1</w:t>
      </w:r>
      <w:r w:rsidR="00976E1C">
        <w:rPr>
          <w:b w:val="0"/>
        </w:rPr>
        <w:t>1</w:t>
      </w:r>
      <w:r w:rsidRPr="0052500D">
        <w:rPr>
          <w:b w:val="0"/>
        </w:rPr>
        <w:t xml:space="preserve">.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Министерством просвещения Российской Федерации, проводятся вступительные испытания при приеме на обучение по следующим профессиям и специальностям среднего профессионального образования: 07.02.01 Архитектура, 20.01.01 Пожарный, 20.02.02 Защита в чрезвычайных ситуациях, 20.02.04 Пожарная безопасность, </w:t>
      </w:r>
    </w:p>
    <w:p w:rsidR="0052500D" w:rsidRPr="0052500D" w:rsidRDefault="0052500D" w:rsidP="0052500D">
      <w:pPr>
        <w:pStyle w:val="ConsPlusTitle"/>
        <w:jc w:val="both"/>
        <w:outlineLvl w:val="1"/>
        <w:rPr>
          <w:b w:val="0"/>
        </w:rPr>
      </w:pPr>
      <w:r w:rsidRPr="0052500D">
        <w:rPr>
          <w:b w:val="0"/>
        </w:rPr>
        <w:t xml:space="preserve">20.02.05 Организаций оперативного (экстренного) реагирования в чрезвычайных ситуациях, 25.02.04 Летная эксплуатация летательных аппаратов, 29.02.10 Конструирование, моделирование и технология изделий легкой промышленности (по видам), 31.02.01 Лечебное дело, 31.02.02 Акушерское дело, 31.02.05 Стоматология ортопедическая, 34.02.01 Сестринское дело, 35.02.12 Садово-парковое и ландшафтное строительство, 35.02.15 Кинология (в случае подготовки кинолога в следующих областях деятельности: в службах охраны, при розыскных и спасательных работах), </w:t>
      </w:r>
    </w:p>
    <w:p w:rsidR="0052500D" w:rsidRPr="0052500D" w:rsidRDefault="0052500D" w:rsidP="0052500D">
      <w:pPr>
        <w:pStyle w:val="ConsPlusTitle"/>
        <w:jc w:val="both"/>
        <w:outlineLvl w:val="1"/>
        <w:rPr>
          <w:b w:val="0"/>
        </w:rPr>
      </w:pPr>
      <w:r w:rsidRPr="0052500D">
        <w:rPr>
          <w:b w:val="0"/>
        </w:rPr>
        <w:t xml:space="preserve">40.02.02 Правоохранительная деятельность, 42.02.01 Реклама, 43.02.17 Технологии индустрии красоты, 44.02.01 Дошкольное образование, 44.02.02 Преподавание в начальных классах, 44.02.03 Педагогика дополнительного образования (в случае подготовки педагога дополнительного образования в следующих областях деятельности: музыкальной, сценической, хореографии, изобразительной, декоративно-прикладном искусстве и физкультурно-оздоровительной), 44.02.04 Специальное дошкольное образование, 44.02.05 Коррекционная педагогика в начальном образовании, 49.02.01 Физическая культура, 49.02.02 Адаптивная физическая культура, 49.02.03 Спорт, 51.02.01 Народное художественное творчество (по видам), 51.02.02 Социально-культурная деятельность (по видам), 52.02.01 Искусство балета, 52.02.02 Искусство танца (по видам), 52.02.03 Цирковое искусство, 52.02.04 Актерское искусство, 52.02.05 Искусство эстрады, 53.01.01 Мастер по ремонту и обслуживанию музыкальных инструментов (по видам), 53.02.01 Музыкальное образование, 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w:t>
      </w:r>
      <w:r w:rsidRPr="0052500D">
        <w:rPr>
          <w:b w:val="0"/>
        </w:rPr>
        <w:lastRenderedPageBreak/>
        <w:t xml:space="preserve">Хоровое </w:t>
      </w:r>
      <w:proofErr w:type="spellStart"/>
      <w:r w:rsidRPr="0052500D">
        <w:rPr>
          <w:b w:val="0"/>
        </w:rPr>
        <w:t>дирижирование</w:t>
      </w:r>
      <w:proofErr w:type="spellEnd"/>
      <w:r w:rsidRPr="0052500D">
        <w:rPr>
          <w:b w:val="0"/>
        </w:rPr>
        <w:t xml:space="preserve">, 53.02.07 Теория музыки, 53.02.08 Музыкальное звукооператорское мастерство, 53.02.09 Театрально-декорационное искусство (по видам),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54.02.04 Реставрация, 54.02.05 Живопись (по видам), 54.02.06 Изобразительное искусство и черчение, 54.02.07 Скульптура, 54.02.08 Техника и искусство фотографии, 55.02.01 Театральная и аудиовизуальная техника (по видам), 55.02.02 Анимация и анимационное кино (по видам), 55.02.03 Кино- и </w:t>
      </w:r>
      <w:proofErr w:type="spellStart"/>
      <w:r w:rsidRPr="0052500D">
        <w:rPr>
          <w:b w:val="0"/>
        </w:rPr>
        <w:t>телепроизводство</w:t>
      </w:r>
      <w:proofErr w:type="spellEnd"/>
      <w:r w:rsidRPr="0052500D">
        <w:rPr>
          <w:b w:val="0"/>
        </w:rPr>
        <w:t xml:space="preserve"> (по видам).</w:t>
      </w:r>
    </w:p>
    <w:p w:rsidR="0052500D" w:rsidRPr="0052500D" w:rsidRDefault="00F92777" w:rsidP="00446C23">
      <w:pPr>
        <w:pStyle w:val="ConsPlusTitle"/>
        <w:ind w:firstLine="708"/>
        <w:jc w:val="both"/>
        <w:outlineLvl w:val="1"/>
        <w:rPr>
          <w:b w:val="0"/>
        </w:rPr>
      </w:pPr>
      <w:r>
        <w:rPr>
          <w:b w:val="0"/>
        </w:rPr>
        <w:t>1</w:t>
      </w:r>
      <w:r w:rsidR="00976E1C">
        <w:rPr>
          <w:b w:val="0"/>
        </w:rPr>
        <w:t>2</w:t>
      </w:r>
      <w:r>
        <w:rPr>
          <w:b w:val="0"/>
        </w:rPr>
        <w:t xml:space="preserve">. </w:t>
      </w:r>
      <w:r w:rsidR="0052500D" w:rsidRPr="0052500D">
        <w:rPr>
          <w:b w:val="0"/>
        </w:rPr>
        <w:t>Вступительные испытания проводятся в письменной и (или) устной форме,</w:t>
      </w:r>
      <w:r>
        <w:rPr>
          <w:b w:val="0"/>
        </w:rPr>
        <w:t xml:space="preserve"> </w:t>
      </w:r>
      <w:r w:rsidR="0052500D" w:rsidRPr="0052500D">
        <w:rPr>
          <w:b w:val="0"/>
        </w:rPr>
        <w:t>в виде прослушивания, просмотра, собеседования или в ином виде, определяемом правилами приема профессиональной образовательной организации.</w:t>
      </w:r>
    </w:p>
    <w:p w:rsidR="0052500D" w:rsidRPr="0052500D" w:rsidRDefault="0052500D" w:rsidP="00446C23">
      <w:pPr>
        <w:pStyle w:val="ConsPlusTitle"/>
        <w:ind w:firstLine="708"/>
        <w:jc w:val="both"/>
        <w:outlineLvl w:val="1"/>
        <w:rPr>
          <w:b w:val="0"/>
        </w:rPr>
      </w:pPr>
      <w:r>
        <w:rPr>
          <w:b w:val="0"/>
        </w:rPr>
        <w:t>1</w:t>
      </w:r>
      <w:r w:rsidR="00976E1C">
        <w:rPr>
          <w:b w:val="0"/>
        </w:rPr>
        <w:t>3</w:t>
      </w:r>
      <w:r>
        <w:rPr>
          <w:b w:val="0"/>
        </w:rPr>
        <w:t xml:space="preserve">. </w:t>
      </w:r>
      <w:r w:rsidRPr="0052500D">
        <w:rPr>
          <w:b w:val="0"/>
        </w:rPr>
        <w:t>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52500D" w:rsidRPr="0052500D" w:rsidRDefault="0052500D" w:rsidP="00446C23">
      <w:pPr>
        <w:pStyle w:val="ConsPlusTitle"/>
        <w:ind w:firstLine="708"/>
        <w:jc w:val="both"/>
        <w:outlineLvl w:val="1"/>
        <w:rPr>
          <w:b w:val="0"/>
        </w:rPr>
      </w:pPr>
      <w:r>
        <w:rPr>
          <w:b w:val="0"/>
        </w:rPr>
        <w:t>1</w:t>
      </w:r>
      <w:r w:rsidR="00976E1C">
        <w:rPr>
          <w:b w:val="0"/>
        </w:rPr>
        <w:t>4</w:t>
      </w:r>
      <w:r>
        <w:rPr>
          <w:b w:val="0"/>
        </w:rPr>
        <w:t>.</w:t>
      </w:r>
      <w:r w:rsidRPr="0052500D">
        <w:rPr>
          <w:b w:val="0"/>
        </w:rPr>
        <w:t xml:space="preserve"> Оценка результатов вступительных испытаний осуществляется по выбору профессиональной образовательной организации по зачетной и (или) балльной системе, включающей критерии оценивания, определяемой правилами приема.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обучения по соответствующим образовательным программам.</w:t>
      </w:r>
    </w:p>
    <w:p w:rsidR="00EE3ECB" w:rsidRDefault="00EE3ECB" w:rsidP="001B0843">
      <w:pPr>
        <w:pStyle w:val="ConsPlusTitle"/>
        <w:outlineLvl w:val="1"/>
      </w:pPr>
    </w:p>
    <w:p w:rsidR="00F92777" w:rsidRPr="00552E2D" w:rsidRDefault="00552E2D" w:rsidP="00F92777">
      <w:pPr>
        <w:pStyle w:val="ConsPlusTitle"/>
        <w:jc w:val="center"/>
        <w:outlineLvl w:val="1"/>
      </w:pPr>
      <w:r w:rsidRPr="00552E2D">
        <w:rPr>
          <w:lang w:val="en-US"/>
        </w:rPr>
        <w:t>IV</w:t>
      </w:r>
      <w:r w:rsidRPr="00552E2D">
        <w:t xml:space="preserve">. </w:t>
      </w:r>
      <w:r w:rsidR="00F92777" w:rsidRPr="00552E2D">
        <w:t>Особенности проведения вступительных испытаний</w:t>
      </w:r>
    </w:p>
    <w:p w:rsidR="00F92777" w:rsidRPr="00552E2D" w:rsidRDefault="00F92777" w:rsidP="00F92777">
      <w:pPr>
        <w:pStyle w:val="ConsPlusTitle"/>
        <w:jc w:val="center"/>
      </w:pPr>
      <w:r w:rsidRPr="00552E2D">
        <w:t>для инвалидов и лиц с ограниченными возможностями здоровья</w:t>
      </w:r>
    </w:p>
    <w:p w:rsidR="00552E2D" w:rsidRPr="00F92777" w:rsidRDefault="00552E2D" w:rsidP="00F92777">
      <w:pPr>
        <w:pStyle w:val="ConsPlusTitle"/>
        <w:jc w:val="center"/>
        <w:rPr>
          <w:highlight w:val="yellow"/>
        </w:rPr>
      </w:pPr>
    </w:p>
    <w:p w:rsidR="00552E2D" w:rsidRDefault="00552E2D" w:rsidP="00552E2D">
      <w:pPr>
        <w:pStyle w:val="ConsPlusNormal"/>
        <w:ind w:firstLine="708"/>
        <w:jc w:val="both"/>
      </w:pPr>
      <w:r>
        <w:t>1</w:t>
      </w:r>
      <w:r w:rsidR="00976E1C">
        <w:t>5</w:t>
      </w:r>
      <w:r>
        <w:t xml:space="preserve">. Инвалиды и лица с ограниченными возможностями здоровья при поступлении в </w:t>
      </w:r>
      <w:r w:rsidR="00301D15">
        <w:t xml:space="preserve">профессиональные </w:t>
      </w:r>
      <w:r>
        <w:t>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552E2D" w:rsidRDefault="00552E2D" w:rsidP="00552E2D">
      <w:pPr>
        <w:pStyle w:val="ConsPlusNormal"/>
        <w:ind w:firstLine="708"/>
        <w:jc w:val="both"/>
      </w:pPr>
      <w:r>
        <w:t>1</w:t>
      </w:r>
      <w:r w:rsidR="00976E1C">
        <w:t>6</w:t>
      </w:r>
      <w:r>
        <w:t>. При проведении вступительных испытаний обеспечивается соблюдение следующих требований:</w:t>
      </w:r>
    </w:p>
    <w:p w:rsidR="00552E2D" w:rsidRDefault="00552E2D" w:rsidP="00552E2D">
      <w:pPr>
        <w:pStyle w:val="ConsPlusNormal"/>
        <w:ind w:firstLine="708"/>
        <w:jc w:val="both"/>
      </w:pPr>
      <w:r>
        <w:t>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552E2D" w:rsidRDefault="00552E2D" w:rsidP="00552E2D">
      <w:pPr>
        <w:pStyle w:val="ConsPlusNormal"/>
        <w:ind w:firstLine="708"/>
        <w:jc w:val="both"/>
      </w:pPr>
      <w:r>
        <w:t>присутствие ассистента из числа работников образовательной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552E2D" w:rsidRDefault="00552E2D" w:rsidP="00552E2D">
      <w:pPr>
        <w:pStyle w:val="ConsPlusNormal"/>
        <w:ind w:firstLine="708"/>
        <w:jc w:val="both"/>
      </w:pPr>
      <w:r>
        <w:lastRenderedPageBreak/>
        <w:t>поступающим предоставляется в печатном виде инструкция о порядке проведения вступительных испытаний;</w:t>
      </w:r>
    </w:p>
    <w:p w:rsidR="00552E2D" w:rsidRDefault="00552E2D" w:rsidP="00552E2D">
      <w:pPr>
        <w:pStyle w:val="ConsPlusNormal"/>
        <w:jc w:val="both"/>
      </w:pPr>
      <w: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552E2D" w:rsidRDefault="00552E2D" w:rsidP="00552E2D">
      <w:pPr>
        <w:pStyle w:val="ConsPlusNormal"/>
        <w:ind w:firstLine="708"/>
        <w:jc w:val="both"/>
      </w:pPr>
      <w: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552E2D" w:rsidRDefault="00552E2D" w:rsidP="00552E2D">
      <w:pPr>
        <w:pStyle w:val="ConsPlusNormal"/>
        <w:ind w:firstLine="708"/>
        <w:jc w:val="both"/>
      </w:pPr>
      <w:r>
        <w:t>Дополнительно при проведении вступительных испытаний обеспечивается соблюдение следующих требований в зависимости</w:t>
      </w:r>
      <w:r w:rsidR="00301D15">
        <w:t xml:space="preserve"> </w:t>
      </w:r>
      <w:r>
        <w:t>от</w:t>
      </w:r>
      <w:r w:rsidR="00800A07">
        <w:t xml:space="preserve"> </w:t>
      </w:r>
      <w:r w:rsidR="006B04E8">
        <w:t xml:space="preserve"> </w:t>
      </w:r>
      <w:bookmarkStart w:id="1" w:name="_GoBack"/>
      <w:bookmarkEnd w:id="1"/>
      <w:r>
        <w:t>категорий поступающих с ограниченными возможностями здоровья:</w:t>
      </w:r>
    </w:p>
    <w:p w:rsidR="00552E2D" w:rsidRDefault="00552E2D" w:rsidP="00552E2D">
      <w:pPr>
        <w:pStyle w:val="ConsPlusNormal"/>
        <w:ind w:firstLine="708"/>
        <w:jc w:val="both"/>
      </w:pPr>
      <w:r>
        <w:t>а) для слепых:</w:t>
      </w:r>
    </w:p>
    <w:p w:rsidR="00552E2D" w:rsidRDefault="00552E2D" w:rsidP="00552E2D">
      <w:pPr>
        <w:pStyle w:val="ConsPlusNormal"/>
        <w:jc w:val="both"/>
      </w:pPr>
      <w: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552E2D" w:rsidRDefault="00552E2D" w:rsidP="00552E2D">
      <w:pPr>
        <w:pStyle w:val="ConsPlusNormal"/>
        <w:jc w:val="both"/>
      </w:pPr>
      <w:r>
        <w:t xml:space="preserve">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w:t>
      </w:r>
      <w:proofErr w:type="spellStart"/>
      <w:r>
        <w:t>надиктовываются</w:t>
      </w:r>
      <w:proofErr w:type="spellEnd"/>
      <w:r>
        <w:t xml:space="preserve"> ассистенту;</w:t>
      </w:r>
    </w:p>
    <w:p w:rsidR="00552E2D" w:rsidRDefault="00552E2D" w:rsidP="00552E2D">
      <w:pPr>
        <w:pStyle w:val="ConsPlusNormal"/>
        <w:jc w:val="both"/>
      </w:pPr>
      <w: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552E2D" w:rsidRDefault="00552E2D" w:rsidP="00552E2D">
      <w:pPr>
        <w:pStyle w:val="ConsPlusNormal"/>
        <w:ind w:firstLine="708"/>
        <w:jc w:val="both"/>
      </w:pPr>
      <w:r>
        <w:t>б) для слабовидящих:</w:t>
      </w:r>
    </w:p>
    <w:p w:rsidR="00552E2D" w:rsidRDefault="00552E2D" w:rsidP="00552E2D">
      <w:pPr>
        <w:pStyle w:val="ConsPlusNormal"/>
        <w:jc w:val="both"/>
      </w:pPr>
      <w:r>
        <w:t>обеспечивается индивидуальное равномерное освещение не менее 300 люкс;</w:t>
      </w:r>
    </w:p>
    <w:p w:rsidR="00552E2D" w:rsidRDefault="00552E2D" w:rsidP="00552E2D">
      <w:pPr>
        <w:pStyle w:val="ConsPlusNormal"/>
        <w:jc w:val="both"/>
      </w:pPr>
      <w:r>
        <w:t>поступающим для выполнения задания при необходимости предоставляется увеличивающее устройство;</w:t>
      </w:r>
    </w:p>
    <w:p w:rsidR="00552E2D" w:rsidRDefault="00552E2D" w:rsidP="00552E2D">
      <w:pPr>
        <w:pStyle w:val="ConsPlusNormal"/>
        <w:jc w:val="both"/>
      </w:pPr>
      <w:r>
        <w:t>задания для выполнения, а также инструкция о порядке проведения вступительных испытаний оформляются увеличенным шрифтом;</w:t>
      </w:r>
    </w:p>
    <w:p w:rsidR="00552E2D" w:rsidRDefault="00552E2D" w:rsidP="00552E2D">
      <w:pPr>
        <w:pStyle w:val="ConsPlusNormal"/>
        <w:ind w:firstLine="708"/>
        <w:jc w:val="both"/>
      </w:pPr>
      <w:r>
        <w:t>в) для глухих и слабослышащих:</w:t>
      </w:r>
    </w:p>
    <w:p w:rsidR="00552E2D" w:rsidRDefault="00552E2D" w:rsidP="00552E2D">
      <w:pPr>
        <w:pStyle w:val="ConsPlusNormal"/>
        <w:jc w:val="both"/>
      </w:pPr>
      <w:r>
        <w:t>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552E2D" w:rsidRDefault="00552E2D" w:rsidP="00552E2D">
      <w:pPr>
        <w:pStyle w:val="ConsPlusNormal"/>
        <w:ind w:firstLine="708"/>
        <w:jc w:val="both"/>
      </w:pPr>
      <w: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552E2D" w:rsidRDefault="00552E2D" w:rsidP="00552E2D">
      <w:pPr>
        <w:pStyle w:val="ConsPlusNormal"/>
        <w:ind w:firstLine="708"/>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552E2D" w:rsidRDefault="00552E2D" w:rsidP="00552E2D">
      <w:pPr>
        <w:pStyle w:val="ConsPlusNormal"/>
        <w:jc w:val="both"/>
      </w:pPr>
      <w:r>
        <w:t xml:space="preserve">письменные задания выполняются на компьютере со специализированным программным обеспечением или </w:t>
      </w:r>
      <w:proofErr w:type="spellStart"/>
      <w:r>
        <w:t>надиктовываются</w:t>
      </w:r>
      <w:proofErr w:type="spellEnd"/>
      <w:r>
        <w:t xml:space="preserve"> ассистенту;</w:t>
      </w:r>
    </w:p>
    <w:p w:rsidR="00F92777" w:rsidRDefault="00552E2D" w:rsidP="00552E2D">
      <w:pPr>
        <w:pStyle w:val="ConsPlusNormal"/>
        <w:jc w:val="both"/>
      </w:pPr>
      <w:r>
        <w:lastRenderedPageBreak/>
        <w:t>по желанию поступающих все вступительные испытания могут проводиться в устной форме.</w:t>
      </w:r>
    </w:p>
    <w:p w:rsidR="00F92777" w:rsidRDefault="00552E2D" w:rsidP="00F92777">
      <w:pPr>
        <w:pStyle w:val="ConsPlusNormal"/>
        <w:jc w:val="center"/>
        <w:rPr>
          <w:b/>
        </w:rPr>
      </w:pPr>
      <w:r w:rsidRPr="00552E2D">
        <w:rPr>
          <w:b/>
          <w:lang w:val="en-US"/>
        </w:rPr>
        <w:t>V</w:t>
      </w:r>
      <w:r w:rsidRPr="00552E2D">
        <w:rPr>
          <w:b/>
        </w:rPr>
        <w:t xml:space="preserve">. </w:t>
      </w:r>
      <w:r w:rsidR="00F92777" w:rsidRPr="00552E2D">
        <w:rPr>
          <w:b/>
        </w:rPr>
        <w:t>Общие правила подачи и рассмотрения апелляций</w:t>
      </w:r>
    </w:p>
    <w:p w:rsidR="00552E2D" w:rsidRPr="00F92777" w:rsidRDefault="00552E2D" w:rsidP="00F92777">
      <w:pPr>
        <w:pStyle w:val="ConsPlusNormal"/>
        <w:jc w:val="center"/>
        <w:rPr>
          <w:b/>
        </w:rPr>
      </w:pPr>
    </w:p>
    <w:p w:rsidR="00552E2D" w:rsidRDefault="00552E2D" w:rsidP="00552E2D">
      <w:pPr>
        <w:pStyle w:val="ConsPlusNormal"/>
        <w:ind w:firstLine="708"/>
        <w:jc w:val="both"/>
      </w:pPr>
      <w:r>
        <w:t>1</w:t>
      </w:r>
      <w:r w:rsidR="00976E1C">
        <w:t>7</w:t>
      </w:r>
      <w:r>
        <w:t>.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552E2D" w:rsidRDefault="00552E2D" w:rsidP="00552E2D">
      <w:pPr>
        <w:pStyle w:val="ConsPlusNormal"/>
        <w:ind w:firstLine="708"/>
        <w:jc w:val="both"/>
      </w:pPr>
      <w:r>
        <w:t>1</w:t>
      </w:r>
      <w:r w:rsidR="00976E1C">
        <w:t>8</w:t>
      </w:r>
      <w:r>
        <w:t>.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552E2D" w:rsidRDefault="00552E2D" w:rsidP="00552E2D">
      <w:pPr>
        <w:pStyle w:val="ConsPlusNormal"/>
        <w:ind w:firstLine="708"/>
        <w:jc w:val="both"/>
      </w:pPr>
      <w:r>
        <w:t>1</w:t>
      </w:r>
      <w:r w:rsidR="00976E1C">
        <w:t>9</w:t>
      </w:r>
      <w:r>
        <w:t xml:space="preserve">. Апелляция подается поступающим лично на следующий день после объявления результата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w:t>
      </w:r>
      <w:r w:rsidR="00452750">
        <w:t xml:space="preserve">профессиональной </w:t>
      </w:r>
      <w:r>
        <w:t>образовательной организацией. Приемная комиссия обеспечивает прием апелляций в течение всего рабочего дня.</w:t>
      </w:r>
    </w:p>
    <w:p w:rsidR="00552E2D" w:rsidRDefault="00552E2D" w:rsidP="00552E2D">
      <w:pPr>
        <w:pStyle w:val="ConsPlusNormal"/>
        <w:jc w:val="both"/>
      </w:pPr>
      <w: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552E2D" w:rsidRDefault="00976E1C" w:rsidP="00552E2D">
      <w:pPr>
        <w:pStyle w:val="ConsPlusNormal"/>
        <w:ind w:firstLine="708"/>
        <w:jc w:val="both"/>
      </w:pPr>
      <w:r>
        <w:t>20</w:t>
      </w:r>
      <w:r w:rsidR="00552E2D">
        <w:t xml:space="preserve">. В апелляционную комиссию при рассмотрении апелляций рекомендуется включать в качестве независимых экспертов представителей </w:t>
      </w:r>
      <w:r w:rsidR="00452750">
        <w:t>Министерства образования Липецкой области</w:t>
      </w:r>
      <w:r w:rsidR="00552E2D">
        <w:t>.</w:t>
      </w:r>
    </w:p>
    <w:p w:rsidR="00552E2D" w:rsidRDefault="00552E2D" w:rsidP="00552E2D">
      <w:pPr>
        <w:pStyle w:val="ConsPlusNormal"/>
        <w:ind w:firstLine="708"/>
        <w:jc w:val="both"/>
      </w:pPr>
      <w:r>
        <w:t>2</w:t>
      </w:r>
      <w:r w:rsidR="00976E1C">
        <w:t>1</w:t>
      </w:r>
      <w:r>
        <w:t>.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552E2D" w:rsidRDefault="00552E2D" w:rsidP="00552E2D">
      <w:pPr>
        <w:pStyle w:val="ConsPlusNormal"/>
        <w:ind w:firstLine="708"/>
        <w:jc w:val="both"/>
      </w:pPr>
      <w:r>
        <w:t>2</w:t>
      </w:r>
      <w:r w:rsidR="00976E1C">
        <w:t>2</w:t>
      </w:r>
      <w:r>
        <w:t>. С несовершеннолетним поступающим имеет право присутствовать один из родителей (законных представителей).</w:t>
      </w:r>
    </w:p>
    <w:p w:rsidR="00552E2D" w:rsidRDefault="00552E2D" w:rsidP="00552E2D">
      <w:pPr>
        <w:pStyle w:val="ConsPlusNormal"/>
        <w:ind w:firstLine="708"/>
        <w:jc w:val="both"/>
      </w:pPr>
      <w:r>
        <w:t>2</w:t>
      </w:r>
      <w:r w:rsidR="00976E1C">
        <w:t>3</w:t>
      </w:r>
      <w:r>
        <w:t>. Решения апелляционной комиссии принимаются большинством голосов от числа лиц, входящих в состав апелляционной комиссии и присутствующих на ее заседании. При равенстве голосов решающим является голос председательствующего на заседании апелляционной комиссии.</w:t>
      </w:r>
    </w:p>
    <w:p w:rsidR="00552E2D" w:rsidRDefault="00552E2D" w:rsidP="00552E2D">
      <w:pPr>
        <w:pStyle w:val="ConsPlusNormal"/>
        <w:ind w:firstLine="708"/>
        <w:jc w:val="both"/>
      </w:pPr>
      <w:r>
        <w:t>2</w:t>
      </w:r>
      <w:r w:rsidR="00976E1C">
        <w:t>4</w:t>
      </w:r>
      <w:r>
        <w:t>. После рассмотрения апелляции выносится решение апелляционной комиссии об оценке по вступительному испытанию.</w:t>
      </w:r>
    </w:p>
    <w:p w:rsidR="005A3CE3" w:rsidRDefault="00552E2D" w:rsidP="00552E2D">
      <w:pPr>
        <w:pStyle w:val="ConsPlusNormal"/>
        <w:jc w:val="both"/>
      </w:pPr>
      <w:r>
        <w:t>Оформленное протоколом решение апелляционной комиссии доводится</w:t>
      </w:r>
      <w:r w:rsidR="002D18F1">
        <w:t xml:space="preserve">                      </w:t>
      </w:r>
      <w:proofErr w:type="gramStart"/>
      <w:r>
        <w:t>до</w:t>
      </w:r>
      <w:r w:rsidR="002D18F1">
        <w:t xml:space="preserve"> </w:t>
      </w:r>
      <w:r>
        <w:t>сведения</w:t>
      </w:r>
      <w:proofErr w:type="gramEnd"/>
      <w:r w:rsidR="002D18F1">
        <w:t xml:space="preserve"> </w:t>
      </w:r>
      <w:r>
        <w:t>поступающего (под роспись).</w:t>
      </w:r>
    </w:p>
    <w:p w:rsidR="00552E2D" w:rsidRDefault="00552E2D" w:rsidP="00F92777">
      <w:pPr>
        <w:shd w:val="clear" w:color="auto" w:fill="FFFFFF"/>
        <w:ind w:firstLine="708"/>
        <w:jc w:val="both"/>
        <w:rPr>
          <w:rFonts w:eastAsia="Times New Roman"/>
          <w:b/>
          <w:lang w:eastAsia="ru-RU"/>
        </w:rPr>
      </w:pPr>
    </w:p>
    <w:p w:rsidR="00F92777" w:rsidRPr="00F92777" w:rsidRDefault="00F92777" w:rsidP="00F92777">
      <w:pPr>
        <w:shd w:val="clear" w:color="auto" w:fill="FFFFFF"/>
        <w:ind w:firstLine="708"/>
        <w:jc w:val="both"/>
        <w:rPr>
          <w:rFonts w:eastAsia="Times New Roman"/>
          <w:b/>
          <w:lang w:eastAsia="ru-RU"/>
        </w:rPr>
      </w:pPr>
      <w:r>
        <w:rPr>
          <w:rFonts w:eastAsia="Times New Roman"/>
          <w:b/>
          <w:lang w:val="en-US" w:eastAsia="ru-RU"/>
        </w:rPr>
        <w:t>IV</w:t>
      </w:r>
      <w:r>
        <w:rPr>
          <w:rFonts w:eastAsia="Times New Roman"/>
          <w:b/>
          <w:lang w:eastAsia="ru-RU"/>
        </w:rPr>
        <w:t xml:space="preserve">. </w:t>
      </w:r>
      <w:r w:rsidRPr="00F92777">
        <w:rPr>
          <w:rFonts w:eastAsia="Times New Roman"/>
          <w:b/>
          <w:lang w:eastAsia="ru-RU"/>
        </w:rPr>
        <w:t xml:space="preserve">Порядок </w:t>
      </w:r>
      <w:r w:rsidRPr="00F92777">
        <w:rPr>
          <w:rFonts w:eastAsia="Times New Roman"/>
          <w:b/>
          <w:bCs/>
          <w:lang w:eastAsia="ru-RU"/>
        </w:rPr>
        <w:t xml:space="preserve">зачисления </w:t>
      </w:r>
      <w:r w:rsidRPr="00F92777">
        <w:rPr>
          <w:rFonts w:eastAsia="Times New Roman"/>
          <w:b/>
          <w:lang w:eastAsia="ru-RU"/>
        </w:rPr>
        <w:t>на обучение по образовательным программам среднего профессионального образования</w:t>
      </w:r>
      <w:r w:rsidRPr="00F92777">
        <w:rPr>
          <w:rFonts w:eastAsia="Times New Roman"/>
          <w:lang w:eastAsia="ru-RU"/>
        </w:rPr>
        <w:t xml:space="preserve">, </w:t>
      </w:r>
      <w:r w:rsidRPr="00F92777">
        <w:rPr>
          <w:rFonts w:eastAsia="Times New Roman"/>
          <w:b/>
          <w:bCs/>
          <w:lang w:eastAsia="ru-RU"/>
        </w:rPr>
        <w:t>учета результатов государственной итоговой аттестации по образовательным программам основного общего образования и индивидуальных достижений поступающих</w:t>
      </w:r>
    </w:p>
    <w:p w:rsidR="00F92777" w:rsidRDefault="00F92777" w:rsidP="00F92777">
      <w:pPr>
        <w:pStyle w:val="ConsPlusNormal"/>
        <w:jc w:val="both"/>
      </w:pPr>
    </w:p>
    <w:p w:rsidR="00446C23" w:rsidRDefault="00552E2D" w:rsidP="00446C23">
      <w:pPr>
        <w:autoSpaceDE w:val="0"/>
        <w:autoSpaceDN w:val="0"/>
        <w:adjustRightInd w:val="0"/>
        <w:ind w:firstLine="708"/>
        <w:jc w:val="both"/>
      </w:pPr>
      <w:r>
        <w:t>2</w:t>
      </w:r>
      <w:r w:rsidR="00976E1C">
        <w:t>5</w:t>
      </w:r>
      <w:r w:rsidR="00446C23">
        <w:t xml:space="preserve">. Поступающий представляет оригинал документа об образовании, а также документа, подтверждающего право </w:t>
      </w:r>
      <w:r w:rsidR="00446C23" w:rsidRPr="00800A07">
        <w:rPr>
          <w:b/>
        </w:rPr>
        <w:t>преимущественного зачисления</w:t>
      </w:r>
      <w:r w:rsidR="00446C23">
        <w:t xml:space="preserve"> в соответствии с пункт</w:t>
      </w:r>
      <w:r w:rsidR="008864AA">
        <w:t>ами</w:t>
      </w:r>
      <w:r w:rsidR="00446C23">
        <w:t xml:space="preserve"> 7</w:t>
      </w:r>
      <w:r w:rsidR="008864AA">
        <w:t xml:space="preserve"> и 8</w:t>
      </w:r>
      <w:r w:rsidR="00446C23">
        <w:t xml:space="preserve"> или </w:t>
      </w:r>
      <w:r w:rsidR="00AF063D" w:rsidRPr="00AF063D">
        <w:rPr>
          <w:b/>
        </w:rPr>
        <w:t>приоритетно</w:t>
      </w:r>
      <w:r w:rsidR="00AF063D">
        <w:rPr>
          <w:b/>
        </w:rPr>
        <w:t>го</w:t>
      </w:r>
      <w:r w:rsidR="00AF063D">
        <w:t xml:space="preserve"> </w:t>
      </w:r>
      <w:r w:rsidR="00AF063D" w:rsidRPr="00AF063D">
        <w:t>(</w:t>
      </w:r>
      <w:r w:rsidR="00446C23" w:rsidRPr="00AF063D">
        <w:t>первоочередного</w:t>
      </w:r>
      <w:r w:rsidR="00AF063D" w:rsidRPr="00AF063D">
        <w:t>)</w:t>
      </w:r>
      <w:r w:rsidR="00446C23" w:rsidRPr="00800A07">
        <w:rPr>
          <w:b/>
        </w:rPr>
        <w:t xml:space="preserve"> </w:t>
      </w:r>
      <w:r w:rsidR="00800A07">
        <w:rPr>
          <w:b/>
        </w:rPr>
        <w:lastRenderedPageBreak/>
        <w:t>зачисления</w:t>
      </w:r>
      <w:r w:rsidR="00446C23">
        <w:t xml:space="preserve"> в соответствии с пунктом 6 настоящего Порядка (при наличии), в сроки, установленные профессиональной образовательной организацией.</w:t>
      </w:r>
    </w:p>
    <w:p w:rsidR="00E9215D" w:rsidRDefault="00E9215D" w:rsidP="00E9215D">
      <w:pPr>
        <w:autoSpaceDE w:val="0"/>
        <w:autoSpaceDN w:val="0"/>
        <w:adjustRightInd w:val="0"/>
        <w:ind w:firstLine="708"/>
        <w:jc w:val="both"/>
      </w:pPr>
      <w:r>
        <w:t>В случае подачи заявления с использованием функционала порталов государственных услуг поступающий подтверждает свое согласие на зачисление в профессиональную образовательную организацию посредством их функционала в сроки, установленные профессиональной образовательной организацией для представления оригинала документа об образовании.</w:t>
      </w:r>
    </w:p>
    <w:p w:rsidR="00E9215D" w:rsidRDefault="00552E2D" w:rsidP="00E9215D">
      <w:pPr>
        <w:autoSpaceDE w:val="0"/>
        <w:autoSpaceDN w:val="0"/>
        <w:adjustRightInd w:val="0"/>
        <w:ind w:firstLine="708"/>
        <w:jc w:val="both"/>
      </w:pPr>
      <w:r>
        <w:t>2</w:t>
      </w:r>
      <w:r w:rsidR="00976E1C">
        <w:t>6</w:t>
      </w:r>
      <w:r w:rsidR="00E9215D">
        <w:t xml:space="preserve">. По истечении сроков представления оригиналов документов об образовании руководителем профессиональной образовательной организации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порталов государственных услуг, подтвердивших свое согласие на зачисление в образовательную организацию посредством их функционала, на основании электронного дубликата документа об образовании. </w:t>
      </w:r>
    </w:p>
    <w:p w:rsidR="00E9215D" w:rsidRDefault="00E9215D" w:rsidP="00E9215D">
      <w:pPr>
        <w:autoSpaceDE w:val="0"/>
        <w:autoSpaceDN w:val="0"/>
        <w:adjustRightInd w:val="0"/>
        <w:ind w:firstLine="708"/>
        <w:jc w:val="both"/>
      </w:pPr>
      <w:r>
        <w:t xml:space="preserve"> Приложением к приказу о зачислении является </w:t>
      </w:r>
      <w:proofErr w:type="spellStart"/>
      <w:r>
        <w:t>пофамильный</w:t>
      </w:r>
      <w:proofErr w:type="spellEnd"/>
      <w:r>
        <w:t xml:space="preserve">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профессиональной образовательной организации.</w:t>
      </w:r>
    </w:p>
    <w:p w:rsidR="00E9215D" w:rsidRPr="00FB2761" w:rsidRDefault="00552E2D" w:rsidP="00E9215D">
      <w:pPr>
        <w:autoSpaceDE w:val="0"/>
        <w:autoSpaceDN w:val="0"/>
        <w:adjustRightInd w:val="0"/>
        <w:ind w:firstLine="540"/>
        <w:jc w:val="both"/>
      </w:pPr>
      <w:r>
        <w:t>2</w:t>
      </w:r>
      <w:r w:rsidR="00976E1C">
        <w:t>7</w:t>
      </w:r>
      <w:r w:rsidR="00E9215D">
        <w:t>.</w:t>
      </w:r>
      <w:r w:rsidR="00E9215D" w:rsidRPr="00E9215D">
        <w:t xml:space="preserve"> </w:t>
      </w:r>
      <w:r w:rsidR="00E9215D">
        <w:t>В случае если численно</w:t>
      </w:r>
      <w:r w:rsidR="00800A07">
        <w:t xml:space="preserve">сть поступающих </w:t>
      </w:r>
      <w:r w:rsidR="00E9215D">
        <w:t xml:space="preserve">превышает количество мест, финансовое обеспечение которых осуществляется за счет бюджетных ассигнований </w:t>
      </w:r>
      <w:r w:rsidR="00B800F9">
        <w:t>Липецкой области</w:t>
      </w:r>
      <w:r w:rsidR="00E9215D">
        <w:t xml:space="preserve">, образовательная организация осуществляет прием на обучение по образовательным программам среднего профессионального образования </w:t>
      </w:r>
      <w:r w:rsidR="00E9215D" w:rsidRPr="008864AA">
        <w:t xml:space="preserve">на основе </w:t>
      </w:r>
      <w:r w:rsidR="005B004F" w:rsidRPr="008864AA">
        <w:t xml:space="preserve">результатов освоения поступающими образовательной программы основного общего образования, указанных в представленных поступающими документах об образовании, </w:t>
      </w:r>
      <w:r w:rsidR="00E9215D" w:rsidRPr="008864AA">
        <w:t xml:space="preserve">результатов </w:t>
      </w:r>
      <w:r w:rsidR="00B800F9" w:rsidRPr="008864AA">
        <w:t>государственной итоговой аттестации</w:t>
      </w:r>
      <w:r w:rsidR="00E9215D" w:rsidRPr="008864AA">
        <w:t xml:space="preserve"> </w:t>
      </w:r>
      <w:r w:rsidR="00B800F9" w:rsidRPr="008864AA">
        <w:t xml:space="preserve">по </w:t>
      </w:r>
      <w:r w:rsidR="00E9215D" w:rsidRPr="008864AA">
        <w:t>программ</w:t>
      </w:r>
      <w:r w:rsidR="00B800F9" w:rsidRPr="008864AA">
        <w:t>е</w:t>
      </w:r>
      <w:r w:rsidR="00E9215D" w:rsidRPr="008864AA">
        <w:t xml:space="preserve"> основного общего</w:t>
      </w:r>
      <w:r w:rsidR="00B800F9" w:rsidRPr="008864AA">
        <w:t xml:space="preserve"> образования</w:t>
      </w:r>
      <w:r w:rsidR="000F1E78" w:rsidRPr="008864AA">
        <w:t xml:space="preserve"> и </w:t>
      </w:r>
      <w:r w:rsidR="00E9215D" w:rsidRPr="008864AA">
        <w:t>результатов индивидуальных достижений, сведения о которых поступающи</w:t>
      </w:r>
      <w:r w:rsidR="003A3381" w:rsidRPr="008864AA">
        <w:t>й вправе представить при приеме</w:t>
      </w:r>
      <w:r w:rsidR="00C20F01" w:rsidRPr="008864AA">
        <w:t>.</w:t>
      </w:r>
    </w:p>
    <w:p w:rsidR="00800A07" w:rsidRDefault="00800A07" w:rsidP="00800A07">
      <w:pPr>
        <w:autoSpaceDE w:val="0"/>
        <w:autoSpaceDN w:val="0"/>
        <w:adjustRightInd w:val="0"/>
        <w:ind w:firstLine="540"/>
        <w:jc w:val="both"/>
      </w:pPr>
      <w:r w:rsidRPr="00FB2761">
        <w:t xml:space="preserve">В случае если численность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Липецкой области, профессиональная образовательная организация осуществляет прием на обучение по образовательным программам среднего профессионального образования </w:t>
      </w:r>
      <w:r w:rsidRPr="008864AA">
        <w:t>на основе</w:t>
      </w:r>
      <w:r w:rsidR="001271F0" w:rsidRPr="008864AA">
        <w:t xml:space="preserve"> результатов вступительных испытаний,</w:t>
      </w:r>
      <w:r w:rsidRPr="008864AA">
        <w:t xml:space="preserve"> </w:t>
      </w:r>
      <w:r w:rsidR="005B004F" w:rsidRPr="008864AA">
        <w:t xml:space="preserve">результатов освоения поступающими образовательной программы основного общего образования, указанных в представленных поступающими документах об образовании, </w:t>
      </w:r>
      <w:r w:rsidRPr="008864AA">
        <w:t>результатов государственной итоговой аттестации по програм</w:t>
      </w:r>
      <w:r w:rsidR="000F1E78" w:rsidRPr="008864AA">
        <w:t>ме основного общего образования и</w:t>
      </w:r>
      <w:r w:rsidRPr="008864AA">
        <w:t xml:space="preserve"> результатов индивидуальных достижений, сведения о которых поступающий вправе представить при приеме</w:t>
      </w:r>
      <w:r w:rsidR="00C20F01" w:rsidRPr="008864AA">
        <w:t>.</w:t>
      </w:r>
    </w:p>
    <w:p w:rsidR="00644E5F" w:rsidRDefault="00644E5F" w:rsidP="00644E5F">
      <w:pPr>
        <w:autoSpaceDE w:val="0"/>
        <w:autoSpaceDN w:val="0"/>
        <w:adjustRightInd w:val="0"/>
        <w:ind w:firstLine="540"/>
        <w:jc w:val="both"/>
      </w:pPr>
      <w:r>
        <w:t xml:space="preserve">При равенстве </w:t>
      </w:r>
      <w:r w:rsidR="003A53F3" w:rsidRPr="008864AA">
        <w:t>результатов освоения поступающими образовательной программы основного общего образования, указанных в представленных поступающими документах об образовании, учитываются</w:t>
      </w:r>
      <w:r w:rsidR="003A53F3">
        <w:t xml:space="preserve"> </w:t>
      </w:r>
      <w:r>
        <w:t>результат</w:t>
      </w:r>
      <w:r w:rsidR="003A53F3">
        <w:t>ы</w:t>
      </w:r>
      <w:r>
        <w:t xml:space="preserve"> государственной итоговой аттестации по обязательным учебным предметам </w:t>
      </w:r>
      <w:r>
        <w:lastRenderedPageBreak/>
        <w:t>«Русский язык» и «Математика»</w:t>
      </w:r>
      <w:r w:rsidR="003A53F3">
        <w:t xml:space="preserve"> и </w:t>
      </w:r>
      <w:r>
        <w:t xml:space="preserve">результаты индивидуальных достижений, </w:t>
      </w:r>
      <w:r w:rsidRPr="008864AA">
        <w:t xml:space="preserve">в случае </w:t>
      </w:r>
      <w:r w:rsidR="003A53F3" w:rsidRPr="008864AA">
        <w:t>равенства указанных результатов</w:t>
      </w:r>
      <w:r w:rsidRPr="008864AA">
        <w:t xml:space="preserve">, </w:t>
      </w:r>
      <w:r w:rsidR="003A53F3" w:rsidRPr="008864AA">
        <w:t>учитываются</w:t>
      </w:r>
      <w:r w:rsidR="003A53F3">
        <w:t xml:space="preserve"> результаты государственной итоговой аттестации по двум другим учебным предметам по выбору.</w:t>
      </w:r>
    </w:p>
    <w:p w:rsidR="00D21D39" w:rsidRDefault="00D21D39" w:rsidP="00D21D39">
      <w:pPr>
        <w:autoSpaceDE w:val="0"/>
        <w:autoSpaceDN w:val="0"/>
        <w:adjustRightInd w:val="0"/>
        <w:ind w:firstLine="540"/>
        <w:jc w:val="both"/>
      </w:pPr>
      <w:r w:rsidRPr="008864AA">
        <w:t>Результаты государственной итоговой аттестации определяются как сумма первичных баллов по учебным предметам.</w:t>
      </w:r>
    </w:p>
    <w:p w:rsidR="0050006A" w:rsidRDefault="00552E2D" w:rsidP="0050006A">
      <w:pPr>
        <w:shd w:val="clear" w:color="auto" w:fill="FFFFFF"/>
        <w:ind w:firstLine="709"/>
        <w:jc w:val="both"/>
        <w:rPr>
          <w:rFonts w:eastAsia="Times New Roman"/>
          <w:lang w:eastAsia="ru-RU"/>
        </w:rPr>
      </w:pPr>
      <w:r>
        <w:rPr>
          <w:rFonts w:eastAsia="Times New Roman"/>
          <w:lang w:eastAsia="ru-RU"/>
        </w:rPr>
        <w:t>2</w:t>
      </w:r>
      <w:r w:rsidR="00976E1C">
        <w:rPr>
          <w:rFonts w:eastAsia="Times New Roman"/>
          <w:lang w:eastAsia="ru-RU"/>
        </w:rPr>
        <w:t>8</w:t>
      </w:r>
      <w:r w:rsidR="0050006A" w:rsidRPr="0050006A">
        <w:rPr>
          <w:rFonts w:eastAsia="Times New Roman"/>
          <w:lang w:eastAsia="ru-RU"/>
        </w:rPr>
        <w:t>. Прием по образовательным программам среднего профессионального образования</w:t>
      </w:r>
      <w:r w:rsidR="0050006A">
        <w:rPr>
          <w:rFonts w:eastAsia="Times New Roman"/>
          <w:lang w:eastAsia="ru-RU"/>
        </w:rPr>
        <w:t xml:space="preserve"> по профессиям</w:t>
      </w:r>
      <w:r w:rsidR="0050006A" w:rsidRPr="0050006A">
        <w:rPr>
          <w:rFonts w:eastAsia="Times New Roman"/>
          <w:lang w:eastAsia="ru-RU"/>
        </w:rPr>
        <w:t xml:space="preserve">, указанным в приложении к </w:t>
      </w:r>
      <w:r w:rsidR="003A3381">
        <w:rPr>
          <w:rFonts w:eastAsia="Times New Roman"/>
          <w:lang w:eastAsia="ru-RU"/>
        </w:rPr>
        <w:t>настоящему Порядку</w:t>
      </w:r>
      <w:r w:rsidR="0050006A" w:rsidRPr="0050006A">
        <w:rPr>
          <w:rFonts w:eastAsia="Times New Roman"/>
          <w:lang w:eastAsia="ru-RU"/>
        </w:rPr>
        <w:t>, осуществляется вне зависимости от результатов государственной итоговой аттестации по образовательным программам основного общего образования при наличии аттестата об основном общем образовании.</w:t>
      </w:r>
    </w:p>
    <w:p w:rsidR="00817CD2" w:rsidRPr="0083393C" w:rsidRDefault="00817CD2" w:rsidP="00817CD2">
      <w:pPr>
        <w:autoSpaceDE w:val="0"/>
        <w:autoSpaceDN w:val="0"/>
        <w:adjustRightInd w:val="0"/>
        <w:ind w:firstLine="540"/>
        <w:jc w:val="both"/>
      </w:pPr>
      <w:r w:rsidRPr="0083393C">
        <w:t xml:space="preserve">Результаты освоения поступающими образовательной программы основного общего образования, указанные в представленных поступающими документах об образовании, учитываются профессиональной образовательной организацией в случае, если численность поступающих на отдельные профессии, </w:t>
      </w:r>
      <w:r w:rsidRPr="0083393C">
        <w:rPr>
          <w:rFonts w:eastAsia="Times New Roman"/>
        </w:rPr>
        <w:t>указанные в приложении к настоящему Порядку,</w:t>
      </w:r>
      <w:r w:rsidRPr="0083393C">
        <w:t xml:space="preserve"> превышает количество мест, финансовое обеспечение которых осуществляется за счет бюджетных ассигнований Липецкой области.</w:t>
      </w:r>
    </w:p>
    <w:p w:rsidR="00082D46" w:rsidRPr="0083393C" w:rsidRDefault="00817CD2" w:rsidP="0083393C">
      <w:pPr>
        <w:autoSpaceDE w:val="0"/>
        <w:autoSpaceDN w:val="0"/>
        <w:adjustRightInd w:val="0"/>
        <w:ind w:firstLine="540"/>
        <w:jc w:val="both"/>
        <w:rPr>
          <w:rFonts w:eastAsia="Times New Roman"/>
        </w:rPr>
      </w:pPr>
      <w:r w:rsidRPr="0083393C">
        <w:t>Результаты индивидуальных достижений учитываются при равенстве результатов освоения поступающими образовательной программы основного общего образования, указанных в представленных поступающими документах об образовании.</w:t>
      </w:r>
    </w:p>
    <w:p w:rsidR="00817CD2" w:rsidRDefault="00817CD2" w:rsidP="00817CD2">
      <w:pPr>
        <w:autoSpaceDE w:val="0"/>
        <w:autoSpaceDN w:val="0"/>
        <w:adjustRightInd w:val="0"/>
        <w:ind w:firstLine="540"/>
        <w:jc w:val="both"/>
      </w:pPr>
      <w:r w:rsidRPr="0083393C">
        <w:rPr>
          <w:rFonts w:eastAsia="Times New Roman"/>
        </w:rPr>
        <w:t>2</w:t>
      </w:r>
      <w:r w:rsidR="00976E1C">
        <w:rPr>
          <w:rFonts w:eastAsia="Times New Roman"/>
        </w:rPr>
        <w:t>9</w:t>
      </w:r>
      <w:r w:rsidRPr="0083393C">
        <w:rPr>
          <w:rFonts w:eastAsia="Times New Roman"/>
        </w:rPr>
        <w:t xml:space="preserve">. </w:t>
      </w:r>
      <w:r w:rsidRPr="0083393C">
        <w:t xml:space="preserve">Порядок учета результатов индивидуальных достижений и порядок учета результатов освоения поступающими образовательной программы основного общего образования, указанных в представленных поступающими документах об образовании, по общеобразовательным предметам </w:t>
      </w:r>
      <w:r>
        <w:t>устанавливается профессиональной образовательной организацией в правилах приема, утвержденных профессиональной образовательной организацией, самостоятельно.</w:t>
      </w:r>
    </w:p>
    <w:p w:rsidR="00E8117C" w:rsidRPr="00E8117C" w:rsidRDefault="00976E1C" w:rsidP="00E8117C">
      <w:pPr>
        <w:shd w:val="clear" w:color="auto" w:fill="FFFFFF"/>
        <w:ind w:firstLine="709"/>
        <w:jc w:val="both"/>
        <w:rPr>
          <w:rFonts w:eastAsia="Times New Roman"/>
          <w:lang w:eastAsia="ru-RU"/>
        </w:rPr>
      </w:pPr>
      <w:r>
        <w:t>30</w:t>
      </w:r>
      <w:r w:rsidR="00E8117C">
        <w:t>.</w:t>
      </w:r>
      <w:r w:rsidR="00E8117C" w:rsidRPr="00E8117C">
        <w:rPr>
          <w:rFonts w:eastAsia="Times New Roman"/>
          <w:sz w:val="24"/>
          <w:szCs w:val="24"/>
          <w:lang w:eastAsia="ru-RU"/>
        </w:rPr>
        <w:t xml:space="preserve"> </w:t>
      </w:r>
      <w:r w:rsidR="00E8117C" w:rsidRPr="00E8117C">
        <w:rPr>
          <w:rFonts w:eastAsia="Times New Roman"/>
          <w:lang w:eastAsia="ru-RU"/>
        </w:rPr>
        <w:t xml:space="preserve">При приеме на обучение по образовательным программам </w:t>
      </w:r>
      <w:r w:rsidR="00E8117C">
        <w:rPr>
          <w:rFonts w:eastAsia="Times New Roman"/>
          <w:lang w:eastAsia="ru-RU"/>
        </w:rPr>
        <w:t xml:space="preserve">среднего профессионального образования профессиональной </w:t>
      </w:r>
      <w:r w:rsidR="00E8117C" w:rsidRPr="00E8117C">
        <w:rPr>
          <w:rFonts w:eastAsia="Times New Roman"/>
          <w:lang w:eastAsia="ru-RU"/>
        </w:rPr>
        <w:t>образовательной организацией учитываются следующие результаты индивидуальных достижений:</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w:t>
      </w:r>
      <w:r w:rsidRPr="00E8117C">
        <w:rPr>
          <w:rFonts w:eastAsia="Times New Roman"/>
          <w:lang w:eastAsia="ru-RU"/>
        </w:rPr>
        <w:br/>
        <w:t>от 19.10.2023 № 1738 «Об утверждении Правил выявления детей и молодежи, проявивших выдающиеся способности, и сопровождения их дальнейшего развития»;</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lastRenderedPageBreak/>
        <w:t xml:space="preserve">2) наличие у поступающего статуса победителя или призера чемпионата </w:t>
      </w:r>
      <w:r w:rsidRPr="00E8117C">
        <w:rPr>
          <w:rFonts w:eastAsia="Times New Roman"/>
          <w:lang w:eastAsia="ru-RU"/>
        </w:rPr>
        <w:br/>
        <w:t>по профессиональному мастерству среди инвалидов и лиц с ограниченными возможностями здоровья «</w:t>
      </w:r>
      <w:proofErr w:type="spellStart"/>
      <w:r w:rsidRPr="00E8117C">
        <w:rPr>
          <w:rFonts w:eastAsia="Times New Roman"/>
          <w:lang w:eastAsia="ru-RU"/>
        </w:rPr>
        <w:t>Абилимпикс</w:t>
      </w:r>
      <w:proofErr w:type="spellEnd"/>
      <w:r w:rsidRPr="00E8117C">
        <w:rPr>
          <w:rFonts w:eastAsia="Times New Roman"/>
          <w:lang w:eastAsia="ru-RU"/>
        </w:rPr>
        <w:t>»;</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t>3) наличие у поступающего статуса победителя или призера отборочного</w:t>
      </w:r>
      <w:r>
        <w:rPr>
          <w:rFonts w:eastAsia="Times New Roman"/>
          <w:lang w:eastAsia="ru-RU"/>
        </w:rPr>
        <w:t xml:space="preserve"> </w:t>
      </w:r>
      <w:r w:rsidRPr="00E8117C">
        <w:rPr>
          <w:rFonts w:eastAsia="Times New Roman"/>
          <w:lang w:eastAsia="ru-RU"/>
        </w:rPr>
        <w:t>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w:t>
      </w:r>
      <w:proofErr w:type="spellStart"/>
      <w:r w:rsidRPr="00E8117C">
        <w:rPr>
          <w:rFonts w:eastAsia="Times New Roman"/>
          <w:lang w:eastAsia="ru-RU"/>
        </w:rPr>
        <w:t>АртМастерс</w:t>
      </w:r>
      <w:proofErr w:type="spellEnd"/>
      <w:r w:rsidRPr="00E8117C">
        <w:rPr>
          <w:rFonts w:eastAsia="Times New Roman"/>
          <w:lang w:eastAsia="ru-RU"/>
        </w:rPr>
        <w:t xml:space="preserve"> (Мастера Искусств)»;</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t xml:space="preserve">4) наличие у поступающего статуса чемпиона или призера Олимпийских игр, </w:t>
      </w:r>
      <w:proofErr w:type="spellStart"/>
      <w:r w:rsidRPr="00E8117C">
        <w:rPr>
          <w:rFonts w:eastAsia="Times New Roman"/>
          <w:lang w:eastAsia="ru-RU"/>
        </w:rPr>
        <w:t>Паралимпийских</w:t>
      </w:r>
      <w:proofErr w:type="spellEnd"/>
      <w:r w:rsidRPr="00E8117C">
        <w:rPr>
          <w:rFonts w:eastAsia="Times New Roman"/>
          <w:lang w:eastAsia="ru-RU"/>
        </w:rPr>
        <w:t xml:space="preserve"> игр и </w:t>
      </w:r>
      <w:proofErr w:type="spellStart"/>
      <w:r w:rsidRPr="00E8117C">
        <w:rPr>
          <w:rFonts w:eastAsia="Times New Roman"/>
          <w:lang w:eastAsia="ru-RU"/>
        </w:rPr>
        <w:t>Сурдлимпийских</w:t>
      </w:r>
      <w:proofErr w:type="spellEnd"/>
      <w:r w:rsidRPr="00E8117C">
        <w:rPr>
          <w:rFonts w:eastAsia="Times New Roman"/>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w:t>
      </w:r>
      <w:proofErr w:type="spellStart"/>
      <w:r w:rsidRPr="00E8117C">
        <w:rPr>
          <w:rFonts w:eastAsia="Times New Roman"/>
          <w:lang w:eastAsia="ru-RU"/>
        </w:rPr>
        <w:t>Паралимпийских</w:t>
      </w:r>
      <w:proofErr w:type="spellEnd"/>
      <w:r w:rsidRPr="00E8117C">
        <w:rPr>
          <w:rFonts w:eastAsia="Times New Roman"/>
          <w:lang w:eastAsia="ru-RU"/>
        </w:rPr>
        <w:t xml:space="preserve"> игр и </w:t>
      </w:r>
      <w:proofErr w:type="spellStart"/>
      <w:r w:rsidRPr="00E8117C">
        <w:rPr>
          <w:rFonts w:eastAsia="Times New Roman"/>
          <w:lang w:eastAsia="ru-RU"/>
        </w:rPr>
        <w:t>Сурдлимпийских</w:t>
      </w:r>
      <w:proofErr w:type="spellEnd"/>
      <w:r w:rsidRPr="00E8117C">
        <w:rPr>
          <w:rFonts w:eastAsia="Times New Roman"/>
          <w:lang w:eastAsia="ru-RU"/>
        </w:rPr>
        <w:t xml:space="preserve"> игр;</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w:t>
      </w:r>
      <w:proofErr w:type="spellStart"/>
      <w:r w:rsidRPr="00E8117C">
        <w:rPr>
          <w:rFonts w:eastAsia="Times New Roman"/>
          <w:lang w:eastAsia="ru-RU"/>
        </w:rPr>
        <w:t>Паралимпийских</w:t>
      </w:r>
      <w:proofErr w:type="spellEnd"/>
      <w:r w:rsidRPr="00E8117C">
        <w:rPr>
          <w:rFonts w:eastAsia="Times New Roman"/>
          <w:lang w:eastAsia="ru-RU"/>
        </w:rPr>
        <w:t xml:space="preserve"> игр и </w:t>
      </w:r>
      <w:proofErr w:type="spellStart"/>
      <w:r w:rsidRPr="00E8117C">
        <w:rPr>
          <w:rFonts w:eastAsia="Times New Roman"/>
          <w:lang w:eastAsia="ru-RU"/>
        </w:rPr>
        <w:t>Сурдлимпийских</w:t>
      </w:r>
      <w:proofErr w:type="spellEnd"/>
      <w:r w:rsidRPr="00E8117C">
        <w:rPr>
          <w:rFonts w:eastAsia="Times New Roman"/>
          <w:lang w:eastAsia="ru-RU"/>
        </w:rPr>
        <w:t xml:space="preserve"> игр;</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t xml:space="preserve">6) прохождение военной службы по призыву, а также военной службы </w:t>
      </w:r>
      <w:r w:rsidRPr="00E8117C">
        <w:rPr>
          <w:rFonts w:eastAsia="Times New Roman"/>
          <w:lang w:eastAsia="ru-RU"/>
        </w:rPr>
        <w:br/>
        <w:t xml:space="preserve">по контракту, военной службы по мобилизации в Вооруженных Силах </w:t>
      </w:r>
      <w:r w:rsidRPr="00E8117C">
        <w:rPr>
          <w:rFonts w:eastAsia="Times New Roman"/>
          <w:lang w:eastAsia="ru-RU"/>
        </w:rPr>
        <w:br/>
        <w:t>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8117C" w:rsidRPr="00E8117C" w:rsidRDefault="00E8117C" w:rsidP="00E8117C">
      <w:pPr>
        <w:shd w:val="clear" w:color="auto" w:fill="FFFFFF"/>
        <w:ind w:firstLine="709"/>
        <w:jc w:val="both"/>
        <w:rPr>
          <w:rFonts w:eastAsia="Times New Roman"/>
          <w:lang w:eastAsia="ru-RU"/>
        </w:rPr>
      </w:pPr>
      <w:r w:rsidRPr="00E8117C">
        <w:rPr>
          <w:rFonts w:eastAsia="Times New Roman"/>
          <w:lang w:eastAsia="ru-RU"/>
        </w:rPr>
        <w:t>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w:t>
      </w:r>
      <w:proofErr w:type="spellStart"/>
      <w:r w:rsidRPr="00E8117C">
        <w:rPr>
          <w:rFonts w:eastAsia="Times New Roman"/>
          <w:lang w:eastAsia="ru-RU"/>
        </w:rPr>
        <w:t>волонтерства</w:t>
      </w:r>
      <w:proofErr w:type="spellEnd"/>
      <w:r w:rsidRPr="00E8117C">
        <w:rPr>
          <w:rFonts w:eastAsia="Times New Roman"/>
          <w:lang w:eastAsia="ru-RU"/>
        </w:rPr>
        <w:t>), указанной в статье 17.5 Федерального закона от 11.08.1995 № 135-ФЗ «О благотворительной деятельности и добровольчестве (</w:t>
      </w:r>
      <w:proofErr w:type="spellStart"/>
      <w:r w:rsidRPr="00E8117C">
        <w:rPr>
          <w:rFonts w:eastAsia="Times New Roman"/>
          <w:lang w:eastAsia="ru-RU"/>
        </w:rPr>
        <w:t>волонтерстве</w:t>
      </w:r>
      <w:proofErr w:type="spellEnd"/>
      <w:r w:rsidRPr="00E8117C">
        <w:rPr>
          <w:rFonts w:eastAsia="Times New Roman"/>
          <w:lang w:eastAsia="ru-RU"/>
        </w:rPr>
        <w:t>)», в объеме и порядке, установленных в правилах приема, утвержденных образовательной организацией самостоятельно.</w:t>
      </w:r>
    </w:p>
    <w:p w:rsidR="00446C23" w:rsidRDefault="00446C23" w:rsidP="00F92777">
      <w:pPr>
        <w:pStyle w:val="ConsPlusNormal"/>
        <w:jc w:val="both"/>
      </w:pPr>
    </w:p>
    <w:p w:rsidR="000175E2" w:rsidRDefault="000175E2" w:rsidP="00F92777">
      <w:pPr>
        <w:pStyle w:val="ConsPlusNormal"/>
        <w:jc w:val="both"/>
      </w:pPr>
    </w:p>
    <w:p w:rsidR="000175E2" w:rsidRDefault="000175E2" w:rsidP="00F92777">
      <w:pPr>
        <w:pStyle w:val="ConsPlusNormal"/>
        <w:jc w:val="both"/>
      </w:pPr>
    </w:p>
    <w:p w:rsidR="000175E2" w:rsidRDefault="000175E2" w:rsidP="00F92777">
      <w:pPr>
        <w:pStyle w:val="ConsPlusNormal"/>
        <w:jc w:val="both"/>
      </w:pPr>
    </w:p>
    <w:p w:rsidR="000175E2" w:rsidRDefault="000175E2" w:rsidP="00F92777">
      <w:pPr>
        <w:pStyle w:val="ConsPlusNormal"/>
        <w:jc w:val="both"/>
      </w:pPr>
    </w:p>
    <w:p w:rsidR="000175E2" w:rsidRDefault="000175E2" w:rsidP="00F92777">
      <w:pPr>
        <w:pStyle w:val="ConsPlusNormal"/>
        <w:jc w:val="both"/>
      </w:pPr>
    </w:p>
    <w:p w:rsidR="000175E2" w:rsidRDefault="000175E2" w:rsidP="00F92777">
      <w:pPr>
        <w:pStyle w:val="ConsPlusNormal"/>
        <w:jc w:val="both"/>
      </w:pPr>
    </w:p>
    <w:p w:rsidR="00C20F01" w:rsidRDefault="00C20F01" w:rsidP="00F92777">
      <w:pPr>
        <w:pStyle w:val="ConsPlusNormal"/>
        <w:jc w:val="both"/>
      </w:pPr>
    </w:p>
    <w:p w:rsidR="00C20F01" w:rsidRDefault="00C20F01" w:rsidP="00F92777">
      <w:pPr>
        <w:pStyle w:val="ConsPlusNormal"/>
        <w:jc w:val="both"/>
      </w:pPr>
    </w:p>
    <w:p w:rsidR="004B2E12" w:rsidRDefault="004B2E12" w:rsidP="00F92777">
      <w:pPr>
        <w:pStyle w:val="ConsPlusNormal"/>
        <w:jc w:val="both"/>
      </w:pPr>
    </w:p>
    <w:p w:rsidR="004B2E12" w:rsidRDefault="004B2E12" w:rsidP="00F92777">
      <w:pPr>
        <w:pStyle w:val="ConsPlusNormal"/>
        <w:jc w:val="both"/>
      </w:pPr>
    </w:p>
    <w:p w:rsidR="00B03710" w:rsidRDefault="00B03710" w:rsidP="00F92777">
      <w:pPr>
        <w:pStyle w:val="ConsPlusNormal"/>
        <w:jc w:val="both"/>
      </w:pPr>
    </w:p>
    <w:p w:rsidR="000175E2" w:rsidRPr="0037640B" w:rsidRDefault="000175E2" w:rsidP="000175E2">
      <w:pPr>
        <w:pStyle w:val="ConsPlusNormal"/>
        <w:jc w:val="right"/>
        <w:outlineLvl w:val="0"/>
        <w:rPr>
          <w:szCs w:val="28"/>
        </w:rPr>
      </w:pPr>
      <w:r w:rsidRPr="0037640B">
        <w:rPr>
          <w:szCs w:val="28"/>
        </w:rPr>
        <w:lastRenderedPageBreak/>
        <w:t>Приложение</w:t>
      </w:r>
    </w:p>
    <w:p w:rsidR="000175E2" w:rsidRPr="0037640B" w:rsidRDefault="000175E2" w:rsidP="000175E2">
      <w:pPr>
        <w:pStyle w:val="ConsPlusNormal"/>
        <w:ind w:left="4253"/>
        <w:jc w:val="both"/>
        <w:rPr>
          <w:szCs w:val="28"/>
        </w:rPr>
      </w:pPr>
      <w:r w:rsidRPr="0037640B">
        <w:rPr>
          <w:color w:val="000000"/>
          <w:szCs w:val="28"/>
        </w:rPr>
        <w:t>к Порядку приема</w:t>
      </w:r>
      <w:r w:rsidRPr="0037640B">
        <w:rPr>
          <w:szCs w:val="28"/>
        </w:rPr>
        <w:t xml:space="preserve"> </w:t>
      </w:r>
      <w:r w:rsidRPr="0037640B">
        <w:rPr>
          <w:color w:val="000000"/>
          <w:szCs w:val="28"/>
        </w:rPr>
        <w:t>в государственные образовательные организации Липецкой области на обучение по образовательным программам среднего профессионального образования на базе основного общего образования на 2025/2026 учебный год</w:t>
      </w:r>
    </w:p>
    <w:p w:rsidR="000175E2" w:rsidRDefault="000175E2" w:rsidP="00F92777">
      <w:pPr>
        <w:pStyle w:val="ConsPlusNormal"/>
        <w:jc w:val="both"/>
      </w:pPr>
    </w:p>
    <w:p w:rsidR="005A3CE3" w:rsidRPr="005A3CE3" w:rsidRDefault="000175E2" w:rsidP="000175E2">
      <w:pPr>
        <w:shd w:val="clear" w:color="auto" w:fill="FFFFFF"/>
        <w:ind w:firstLine="4678"/>
        <w:rPr>
          <w:rFonts w:eastAsia="Times New Roman"/>
          <w:sz w:val="24"/>
          <w:szCs w:val="24"/>
          <w:lang w:eastAsia="ru-RU"/>
        </w:rPr>
      </w:pPr>
      <w:r>
        <w:t xml:space="preserve">                                        </w:t>
      </w:r>
    </w:p>
    <w:p w:rsidR="005A3CE3" w:rsidRPr="005A3CE3" w:rsidRDefault="005A3CE3" w:rsidP="000175E2">
      <w:pPr>
        <w:shd w:val="clear" w:color="auto" w:fill="FFFFFF"/>
        <w:ind w:firstLine="709"/>
        <w:jc w:val="center"/>
        <w:rPr>
          <w:rFonts w:eastAsia="Times New Roman"/>
          <w:b/>
          <w:lang w:eastAsia="ru-RU"/>
        </w:rPr>
      </w:pPr>
      <w:r w:rsidRPr="005A3CE3">
        <w:rPr>
          <w:rFonts w:eastAsia="Times New Roman"/>
          <w:b/>
          <w:lang w:eastAsia="ru-RU"/>
        </w:rPr>
        <w:t>ПЕРЕЧЕНЬ</w:t>
      </w:r>
    </w:p>
    <w:p w:rsidR="005A3CE3" w:rsidRPr="005A3CE3" w:rsidRDefault="005A3CE3" w:rsidP="000175E2">
      <w:pPr>
        <w:shd w:val="clear" w:color="auto" w:fill="FFFFFF"/>
        <w:ind w:firstLine="709"/>
        <w:jc w:val="both"/>
        <w:rPr>
          <w:rFonts w:eastAsia="Times New Roman"/>
          <w:b/>
          <w:sz w:val="24"/>
          <w:szCs w:val="24"/>
          <w:lang w:eastAsia="ru-RU"/>
        </w:rPr>
      </w:pPr>
      <w:r w:rsidRPr="005A3CE3">
        <w:rPr>
          <w:rFonts w:eastAsia="Times New Roman"/>
          <w:b/>
          <w:lang w:eastAsia="ru-RU"/>
        </w:rPr>
        <w:t xml:space="preserve">профессий </w:t>
      </w:r>
      <w:r w:rsidR="000175E2">
        <w:rPr>
          <w:rFonts w:eastAsia="Times New Roman"/>
          <w:b/>
          <w:lang w:eastAsia="ru-RU"/>
        </w:rPr>
        <w:t>и специальностей</w:t>
      </w:r>
      <w:r w:rsidRPr="005A3CE3">
        <w:rPr>
          <w:rFonts w:eastAsia="Times New Roman"/>
          <w:b/>
          <w:lang w:eastAsia="ru-RU"/>
        </w:rPr>
        <w:t xml:space="preserve"> по образовательным программам среднего профессионального образования, прием </w:t>
      </w:r>
      <w:proofErr w:type="gramStart"/>
      <w:r w:rsidRPr="005A3CE3">
        <w:rPr>
          <w:rFonts w:eastAsia="Times New Roman"/>
          <w:b/>
          <w:lang w:eastAsia="ru-RU"/>
        </w:rPr>
        <w:t>на обучение</w:t>
      </w:r>
      <w:proofErr w:type="gramEnd"/>
      <w:r w:rsidRPr="005A3CE3">
        <w:rPr>
          <w:rFonts w:eastAsia="Times New Roman"/>
          <w:b/>
          <w:lang w:eastAsia="ru-RU"/>
        </w:rPr>
        <w:t xml:space="preserve"> по которым осуществляется</w:t>
      </w:r>
      <w:r w:rsidR="000175E2">
        <w:rPr>
          <w:rFonts w:eastAsia="Times New Roman"/>
          <w:b/>
          <w:lang w:eastAsia="ru-RU"/>
        </w:rPr>
        <w:t xml:space="preserve"> </w:t>
      </w:r>
      <w:r w:rsidRPr="005A3CE3">
        <w:rPr>
          <w:rFonts w:eastAsia="Times New Roman"/>
          <w:b/>
          <w:lang w:eastAsia="ru-RU"/>
        </w:rPr>
        <w:t>вне зависимости от результатов государственной итоговой аттестации</w:t>
      </w:r>
      <w:r w:rsidR="000175E2">
        <w:rPr>
          <w:rFonts w:eastAsia="Times New Roman"/>
          <w:b/>
          <w:lang w:eastAsia="ru-RU"/>
        </w:rPr>
        <w:t xml:space="preserve"> </w:t>
      </w:r>
      <w:r w:rsidRPr="005A3CE3">
        <w:rPr>
          <w:rFonts w:eastAsia="Times New Roman"/>
          <w:b/>
          <w:lang w:eastAsia="ru-RU"/>
        </w:rPr>
        <w:t>по образовательным программам основного общего образования</w:t>
      </w:r>
      <w:r w:rsidR="000175E2">
        <w:rPr>
          <w:rFonts w:eastAsia="Times New Roman"/>
          <w:b/>
          <w:lang w:eastAsia="ru-RU"/>
        </w:rPr>
        <w:t xml:space="preserve"> </w:t>
      </w:r>
      <w:r w:rsidRPr="005A3CE3">
        <w:rPr>
          <w:rFonts w:eastAsia="Times New Roman"/>
          <w:b/>
          <w:lang w:eastAsia="ru-RU"/>
        </w:rPr>
        <w:t>при наличии аттестата об основном общем образовании</w:t>
      </w:r>
    </w:p>
    <w:p w:rsidR="00496F53" w:rsidRDefault="00496F53" w:rsidP="003C2FED">
      <w:pPr>
        <w:rPr>
          <w:b/>
        </w:rPr>
      </w:pPr>
    </w:p>
    <w:p w:rsidR="003C2FED" w:rsidRPr="003C2FED" w:rsidRDefault="003C2FED" w:rsidP="003C2FED">
      <w:pPr>
        <w:rPr>
          <w:b/>
        </w:rPr>
      </w:pPr>
      <w:r w:rsidRPr="003C2FED">
        <w:rPr>
          <w:b/>
        </w:rPr>
        <w:t>Код и наименование професси</w:t>
      </w:r>
      <w:r>
        <w:rPr>
          <w:b/>
        </w:rPr>
        <w:t>й</w:t>
      </w:r>
      <w:r w:rsidR="00496F53">
        <w:rPr>
          <w:b/>
        </w:rPr>
        <w:t xml:space="preserve"> </w:t>
      </w:r>
    </w:p>
    <w:p w:rsidR="003C2FED" w:rsidRDefault="003C2FED" w:rsidP="003C2FED">
      <w:r>
        <w:t>08.01.27 Мастер общестроительных работ</w:t>
      </w:r>
    </w:p>
    <w:p w:rsidR="003C2FED" w:rsidRDefault="003C2FED" w:rsidP="003C2FED">
      <w:r>
        <w:t>08.01.28 Мастер отделочных строительных и декоративных работ</w:t>
      </w:r>
    </w:p>
    <w:p w:rsidR="003C2FED" w:rsidRPr="00A730BB" w:rsidRDefault="003C2FED" w:rsidP="003C2FED">
      <w:r w:rsidRPr="00A730BB">
        <w:t>09.01.03 Оператор информационных систем и ресурсов</w:t>
      </w:r>
    </w:p>
    <w:p w:rsidR="003C2FED" w:rsidRPr="00A730BB" w:rsidRDefault="003C2FED" w:rsidP="003C2FED">
      <w:r w:rsidRPr="00A730BB">
        <w:t>09.01.04 Наладчик аппаратных и программных средств инфокоммуникационных систем</w:t>
      </w:r>
    </w:p>
    <w:p w:rsidR="003C2FED" w:rsidRPr="00A730BB" w:rsidRDefault="003C2FED" w:rsidP="003C2FED">
      <w:r w:rsidRPr="00A730BB">
        <w:t>13.01.10 Электромонтёр по ремонту и обслуживанию электрооборудования (по отраслям)</w:t>
      </w:r>
    </w:p>
    <w:p w:rsidR="003C2FED" w:rsidRPr="00A730BB" w:rsidRDefault="003C2FED" w:rsidP="003C2FED">
      <w:r w:rsidRPr="00A730BB">
        <w:t>15.01.05 Сварщик (ручной и частично механизированной сварки (наплавки)</w:t>
      </w:r>
    </w:p>
    <w:p w:rsidR="003C2FED" w:rsidRPr="00A730BB" w:rsidRDefault="003C2FED" w:rsidP="003C2FED">
      <w:r w:rsidRPr="00A730BB">
        <w:t>15.01.3</w:t>
      </w:r>
      <w:r w:rsidR="007C2317" w:rsidRPr="00A730BB">
        <w:t>8</w:t>
      </w:r>
      <w:r w:rsidRPr="00A730BB">
        <w:t xml:space="preserve"> </w:t>
      </w:r>
      <w:r w:rsidR="007C2317" w:rsidRPr="00A730BB">
        <w:t>Оператор-наладчик металлообрабатывающих станков</w:t>
      </w:r>
    </w:p>
    <w:p w:rsidR="003C2FED" w:rsidRPr="00A730BB" w:rsidRDefault="003C2FED" w:rsidP="003C2FED">
      <w:r w:rsidRPr="00A730BB">
        <w:t>22.01.11 Оператор металлургического производства</w:t>
      </w:r>
    </w:p>
    <w:p w:rsidR="00C6008D" w:rsidRPr="00A730BB" w:rsidRDefault="00C6008D" w:rsidP="003C2FED">
      <w:r w:rsidRPr="00A730BB">
        <w:t>23.01.01 Оператор транспортного терминала</w:t>
      </w:r>
    </w:p>
    <w:p w:rsidR="003C2FED" w:rsidRDefault="003C2FED" w:rsidP="003C2FED">
      <w:r w:rsidRPr="00A730BB">
        <w:t>23.01.06 Машинист дорожных и строительных машин</w:t>
      </w:r>
    </w:p>
    <w:p w:rsidR="003C2FED" w:rsidRDefault="003C2FED" w:rsidP="003C2FED">
      <w:r>
        <w:t>23.01.07 Машинист крана (крановщик)</w:t>
      </w:r>
    </w:p>
    <w:p w:rsidR="003C2FED" w:rsidRDefault="003C2FED" w:rsidP="003C2FED">
      <w:r>
        <w:t>23.01.08 Слесарь по ремонту строительных машин</w:t>
      </w:r>
    </w:p>
    <w:p w:rsidR="003C2FED" w:rsidRDefault="003C2FED" w:rsidP="003C2FED">
      <w:r>
        <w:t xml:space="preserve">23.01.09 </w:t>
      </w:r>
      <w:r w:rsidR="007C2317" w:rsidRPr="007C2317">
        <w:t>Помощник машиниста (по видам подвижного состава железнодорожного транспорта)</w:t>
      </w:r>
    </w:p>
    <w:p w:rsidR="003C2FED" w:rsidRDefault="003C2FED" w:rsidP="003C2FED">
      <w:r>
        <w:t>23.01.17 Мастер по ремонту и обслуживанию автомобилей</w:t>
      </w:r>
    </w:p>
    <w:p w:rsidR="003C2FED" w:rsidRDefault="003C2FED" w:rsidP="003C2FED">
      <w:r>
        <w:t>29.01.04 Художник по костюму</w:t>
      </w:r>
    </w:p>
    <w:p w:rsidR="003C2FED" w:rsidRDefault="003C2FED" w:rsidP="003C2FED">
      <w:r>
        <w:t>35.01.26 Мастер растениеводства</w:t>
      </w:r>
    </w:p>
    <w:p w:rsidR="003C2FED" w:rsidRDefault="003C2FED" w:rsidP="003C2FED">
      <w:r>
        <w:t>35.01.27 Мастер сельскохозяйственного производства</w:t>
      </w:r>
    </w:p>
    <w:p w:rsidR="003C2FED" w:rsidRDefault="003C2FED" w:rsidP="003C2FED">
      <w:r>
        <w:t>35.01.28 Мастер столярного и мебельного производства</w:t>
      </w:r>
    </w:p>
    <w:p w:rsidR="00796825" w:rsidRDefault="00796825" w:rsidP="003C2FED">
      <w:r>
        <w:t xml:space="preserve">43.01.06 </w:t>
      </w:r>
      <w:r w:rsidRPr="00796825">
        <w:t>Проводник на железнодорожном транспорте</w:t>
      </w:r>
    </w:p>
    <w:p w:rsidR="003C2FED" w:rsidRDefault="003C2FED" w:rsidP="003C2FED">
      <w:r>
        <w:t>43.01.09 Повар, кондитер</w:t>
      </w:r>
    </w:p>
    <w:p w:rsidR="003C2FED" w:rsidRDefault="003C2FED" w:rsidP="003C2FED"/>
    <w:p w:rsidR="002C34DB" w:rsidRDefault="002C34DB"/>
    <w:sectPr w:rsidR="002C34DB" w:rsidSect="00206D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F2849"/>
    <w:multiLevelType w:val="hybridMultilevel"/>
    <w:tmpl w:val="48429F9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15:restartNumberingAfterBreak="0">
    <w:nsid w:val="750F19E1"/>
    <w:multiLevelType w:val="multilevel"/>
    <w:tmpl w:val="E23E22B8"/>
    <w:lvl w:ilvl="0">
      <w:start w:val="1"/>
      <w:numFmt w:val="decimal"/>
      <w:lvlText w:val="%1."/>
      <w:lvlJc w:val="left"/>
      <w:pPr>
        <w:tabs>
          <w:tab w:val="num" w:pos="0"/>
        </w:tabs>
        <w:ind w:left="720" w:hanging="360"/>
      </w:pPr>
      <w:rPr>
        <w:strike w:val="0"/>
        <w:dstrike w:val="0"/>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B0"/>
    <w:rsid w:val="000175E2"/>
    <w:rsid w:val="00035B51"/>
    <w:rsid w:val="00074ECF"/>
    <w:rsid w:val="00082D46"/>
    <w:rsid w:val="00084CFD"/>
    <w:rsid w:val="00087929"/>
    <w:rsid w:val="0009019A"/>
    <w:rsid w:val="0009665B"/>
    <w:rsid w:val="000A4205"/>
    <w:rsid w:val="000C6800"/>
    <w:rsid w:val="000C6916"/>
    <w:rsid w:val="000F1E78"/>
    <w:rsid w:val="00100C16"/>
    <w:rsid w:val="001271F0"/>
    <w:rsid w:val="00160BA3"/>
    <w:rsid w:val="001B0843"/>
    <w:rsid w:val="001D7837"/>
    <w:rsid w:val="00203EB5"/>
    <w:rsid w:val="00204FDF"/>
    <w:rsid w:val="00206D1E"/>
    <w:rsid w:val="00211C0E"/>
    <w:rsid w:val="00213033"/>
    <w:rsid w:val="002162BD"/>
    <w:rsid w:val="00221AE2"/>
    <w:rsid w:val="00235969"/>
    <w:rsid w:val="00236CB5"/>
    <w:rsid w:val="00275A97"/>
    <w:rsid w:val="002A24B6"/>
    <w:rsid w:val="002C34DB"/>
    <w:rsid w:val="002D18F1"/>
    <w:rsid w:val="002D3F9E"/>
    <w:rsid w:val="002E55EB"/>
    <w:rsid w:val="00301D15"/>
    <w:rsid w:val="00334E70"/>
    <w:rsid w:val="0034120E"/>
    <w:rsid w:val="003412ED"/>
    <w:rsid w:val="00354EB8"/>
    <w:rsid w:val="003616DB"/>
    <w:rsid w:val="0037640B"/>
    <w:rsid w:val="00383420"/>
    <w:rsid w:val="003A3381"/>
    <w:rsid w:val="003A53F3"/>
    <w:rsid w:val="003B7298"/>
    <w:rsid w:val="003C2FED"/>
    <w:rsid w:val="003D580D"/>
    <w:rsid w:val="00403CCD"/>
    <w:rsid w:val="00436B04"/>
    <w:rsid w:val="00446C23"/>
    <w:rsid w:val="00452750"/>
    <w:rsid w:val="004649A7"/>
    <w:rsid w:val="00496F53"/>
    <w:rsid w:val="004B0E40"/>
    <w:rsid w:val="004B2E12"/>
    <w:rsid w:val="004F39C7"/>
    <w:rsid w:val="0050006A"/>
    <w:rsid w:val="00501EA6"/>
    <w:rsid w:val="00524447"/>
    <w:rsid w:val="0052500D"/>
    <w:rsid w:val="005305C9"/>
    <w:rsid w:val="00552E2D"/>
    <w:rsid w:val="00553348"/>
    <w:rsid w:val="00554C29"/>
    <w:rsid w:val="00583C68"/>
    <w:rsid w:val="005862E9"/>
    <w:rsid w:val="00590B5B"/>
    <w:rsid w:val="005926B7"/>
    <w:rsid w:val="005A1EF2"/>
    <w:rsid w:val="005A3473"/>
    <w:rsid w:val="005A3CE3"/>
    <w:rsid w:val="005B004F"/>
    <w:rsid w:val="005D4F8C"/>
    <w:rsid w:val="00614943"/>
    <w:rsid w:val="0062014E"/>
    <w:rsid w:val="006322F2"/>
    <w:rsid w:val="00634215"/>
    <w:rsid w:val="00644E5F"/>
    <w:rsid w:val="00654BD0"/>
    <w:rsid w:val="006B04E8"/>
    <w:rsid w:val="006B1B31"/>
    <w:rsid w:val="006C0544"/>
    <w:rsid w:val="006E5E4C"/>
    <w:rsid w:val="006F17CC"/>
    <w:rsid w:val="006F28A6"/>
    <w:rsid w:val="00704385"/>
    <w:rsid w:val="00712BC9"/>
    <w:rsid w:val="00731BBA"/>
    <w:rsid w:val="00796825"/>
    <w:rsid w:val="007C2317"/>
    <w:rsid w:val="007D7CB3"/>
    <w:rsid w:val="007F6F00"/>
    <w:rsid w:val="00800A07"/>
    <w:rsid w:val="00816B90"/>
    <w:rsid w:val="00817CD2"/>
    <w:rsid w:val="0083393C"/>
    <w:rsid w:val="00855264"/>
    <w:rsid w:val="00877FF1"/>
    <w:rsid w:val="008864AA"/>
    <w:rsid w:val="0089242B"/>
    <w:rsid w:val="008A5DA2"/>
    <w:rsid w:val="008C14DE"/>
    <w:rsid w:val="00927C4A"/>
    <w:rsid w:val="009426F1"/>
    <w:rsid w:val="009642EE"/>
    <w:rsid w:val="00976E1C"/>
    <w:rsid w:val="00980690"/>
    <w:rsid w:val="0098286E"/>
    <w:rsid w:val="0099682C"/>
    <w:rsid w:val="00A073C4"/>
    <w:rsid w:val="00A10D35"/>
    <w:rsid w:val="00A15A73"/>
    <w:rsid w:val="00A4323D"/>
    <w:rsid w:val="00A46896"/>
    <w:rsid w:val="00A730BB"/>
    <w:rsid w:val="00A77533"/>
    <w:rsid w:val="00A869BE"/>
    <w:rsid w:val="00A93CA6"/>
    <w:rsid w:val="00AA16DB"/>
    <w:rsid w:val="00AC0A30"/>
    <w:rsid w:val="00AC7B2E"/>
    <w:rsid w:val="00AF063D"/>
    <w:rsid w:val="00B03572"/>
    <w:rsid w:val="00B03710"/>
    <w:rsid w:val="00B11D4E"/>
    <w:rsid w:val="00B5088D"/>
    <w:rsid w:val="00B614C1"/>
    <w:rsid w:val="00B800F9"/>
    <w:rsid w:val="00B97E9E"/>
    <w:rsid w:val="00BE385B"/>
    <w:rsid w:val="00BF51E3"/>
    <w:rsid w:val="00C20F01"/>
    <w:rsid w:val="00C306F3"/>
    <w:rsid w:val="00C6008D"/>
    <w:rsid w:val="00C61A78"/>
    <w:rsid w:val="00C76042"/>
    <w:rsid w:val="00C93CE0"/>
    <w:rsid w:val="00C971A8"/>
    <w:rsid w:val="00CA11F4"/>
    <w:rsid w:val="00CF295A"/>
    <w:rsid w:val="00D21D39"/>
    <w:rsid w:val="00D27EF1"/>
    <w:rsid w:val="00D54BE3"/>
    <w:rsid w:val="00D644EE"/>
    <w:rsid w:val="00D813D2"/>
    <w:rsid w:val="00DB7944"/>
    <w:rsid w:val="00DC36DF"/>
    <w:rsid w:val="00E050BF"/>
    <w:rsid w:val="00E11196"/>
    <w:rsid w:val="00E16A1B"/>
    <w:rsid w:val="00E16E7F"/>
    <w:rsid w:val="00E34CFA"/>
    <w:rsid w:val="00E40C44"/>
    <w:rsid w:val="00E8117C"/>
    <w:rsid w:val="00E9215D"/>
    <w:rsid w:val="00ED1857"/>
    <w:rsid w:val="00EE3ECB"/>
    <w:rsid w:val="00EF2F01"/>
    <w:rsid w:val="00F265C8"/>
    <w:rsid w:val="00F4683D"/>
    <w:rsid w:val="00F60D97"/>
    <w:rsid w:val="00F654E3"/>
    <w:rsid w:val="00F70732"/>
    <w:rsid w:val="00F85A75"/>
    <w:rsid w:val="00F92777"/>
    <w:rsid w:val="00FB2761"/>
    <w:rsid w:val="00FB4955"/>
    <w:rsid w:val="00FC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7A1D"/>
  <w15:chartTrackingRefBased/>
  <w15:docId w15:val="{DCA4B231-61DA-4DBA-8152-F72EFEBF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26B0"/>
    <w:pPr>
      <w:widowControl w:val="0"/>
      <w:autoSpaceDE w:val="0"/>
      <w:autoSpaceDN w:val="0"/>
    </w:pPr>
    <w:rPr>
      <w:rFonts w:eastAsiaTheme="minorEastAsia"/>
      <w:szCs w:val="22"/>
      <w:lang w:eastAsia="ru-RU"/>
    </w:rPr>
  </w:style>
  <w:style w:type="paragraph" w:customStyle="1" w:styleId="ConsPlusTitle">
    <w:name w:val="ConsPlusTitle"/>
    <w:rsid w:val="00FC26B0"/>
    <w:pPr>
      <w:widowControl w:val="0"/>
      <w:autoSpaceDE w:val="0"/>
      <w:autoSpaceDN w:val="0"/>
    </w:pPr>
    <w:rPr>
      <w:rFonts w:eastAsiaTheme="minorEastAsia"/>
      <w:b/>
      <w:szCs w:val="22"/>
      <w:lang w:eastAsia="ru-RU"/>
    </w:rPr>
  </w:style>
  <w:style w:type="paragraph" w:customStyle="1" w:styleId="ConsPlusTitlePage">
    <w:name w:val="ConsPlusTitlePage"/>
    <w:rsid w:val="00FC26B0"/>
    <w:pPr>
      <w:widowControl w:val="0"/>
      <w:autoSpaceDE w:val="0"/>
      <w:autoSpaceDN w:val="0"/>
    </w:pPr>
    <w:rPr>
      <w:rFonts w:ascii="Tahoma" w:eastAsiaTheme="minorEastAsia" w:hAnsi="Tahoma" w:cs="Tahoma"/>
      <w:sz w:val="20"/>
      <w:szCs w:val="22"/>
      <w:lang w:eastAsia="ru-RU"/>
    </w:rPr>
  </w:style>
  <w:style w:type="paragraph" w:styleId="a3">
    <w:name w:val="List Paragraph"/>
    <w:basedOn w:val="a"/>
    <w:uiPriority w:val="34"/>
    <w:qFormat/>
    <w:rsid w:val="005D4F8C"/>
    <w:pPr>
      <w:ind w:left="720"/>
      <w:contextualSpacing/>
    </w:pPr>
  </w:style>
  <w:style w:type="paragraph" w:styleId="a4">
    <w:name w:val="Balloon Text"/>
    <w:basedOn w:val="a"/>
    <w:link w:val="a5"/>
    <w:uiPriority w:val="99"/>
    <w:semiHidden/>
    <w:unhideWhenUsed/>
    <w:rsid w:val="00B5088D"/>
    <w:rPr>
      <w:rFonts w:ascii="Segoe UI" w:hAnsi="Segoe UI" w:cs="Segoe UI"/>
      <w:sz w:val="18"/>
      <w:szCs w:val="18"/>
    </w:rPr>
  </w:style>
  <w:style w:type="character" w:customStyle="1" w:styleId="a5">
    <w:name w:val="Текст выноски Знак"/>
    <w:basedOn w:val="a0"/>
    <w:link w:val="a4"/>
    <w:uiPriority w:val="99"/>
    <w:semiHidden/>
    <w:rsid w:val="00B5088D"/>
    <w:rPr>
      <w:rFonts w:ascii="Segoe UI" w:hAnsi="Segoe UI" w:cs="Segoe UI"/>
      <w:sz w:val="18"/>
      <w:szCs w:val="18"/>
    </w:rPr>
  </w:style>
  <w:style w:type="table" w:styleId="a6">
    <w:name w:val="Table Grid"/>
    <w:basedOn w:val="a1"/>
    <w:uiPriority w:val="39"/>
    <w:rsid w:val="0063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st=87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11</Pages>
  <Words>3840</Words>
  <Characters>21891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Шальнева Наталья Владимировна</cp:lastModifiedBy>
  <cp:revision>28</cp:revision>
  <cp:lastPrinted>2025-04-04T09:05:00Z</cp:lastPrinted>
  <dcterms:created xsi:type="dcterms:W3CDTF">2025-04-01T10:34:00Z</dcterms:created>
  <dcterms:modified xsi:type="dcterms:W3CDTF">2025-04-14T10:19:00Z</dcterms:modified>
</cp:coreProperties>
</file>